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91.160.10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SILA</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K70</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SILA</w:t>
      </w:r>
      <w:r>
        <w:fldChar w:fldCharType="end"/>
      </w:r>
      <w:bookmarkEnd w:id="4"/>
      <w:r>
        <w:t xml:space="preserve"> 007</w:t>
      </w:r>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6"/>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教室照明智能化规范</w:t>
      </w:r>
      <w:r>
        <w:fldChar w:fldCharType="end"/>
      </w:r>
      <w:bookmarkEnd w:id="6"/>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eastAsia="黑体"/>
          <w:szCs w:val="28"/>
        </w:rPr>
        <w:t>Specification of intelligent classroom lighting</w:t>
      </w:r>
      <w:r>
        <w:rPr>
          <w:rFonts w:eastAsia="黑体"/>
          <w:szCs w:val="28"/>
        </w:rPr>
        <w:fldChar w:fldCharType="end"/>
      </w:r>
      <w:bookmarkEnd w:id="7"/>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fldChar w:fldCharType="end"/>
      </w:r>
      <w:bookmarkEnd w:id="9"/>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1"/>
        <w:framePr w:h="584" w:hRule="exact" w:hSpace="181" w:vSpace="181" w:wrap="around" w:y="14800"/>
        <w:rPr>
          <w:rFonts w:hAnsi="黑体"/>
        </w:rPr>
      </w:pPr>
      <w:r>
        <w:rPr>
          <w:rFonts w:hint="eastAsia" w:hAnsi="黑体"/>
          <w:w w:val="100"/>
          <w:sz w:val="28"/>
        </w:rPr>
        <w:t>上海浦东智能照明联合会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7" w:name="BookMark1"/>
      <w:bookmarkStart w:id="18" w:name="_Toc87905102"/>
      <w:bookmarkStart w:id="19" w:name="_Toc92890455"/>
      <w:bookmarkStart w:id="20" w:name="_Toc100844482"/>
      <w:bookmarkStart w:id="21" w:name="_Toc104907616"/>
      <w:bookmarkStart w:id="22" w:name="_Toc99463196"/>
      <w:bookmarkStart w:id="23" w:name="_Toc97042204"/>
      <w:bookmarkStart w:id="24" w:name="_Toc96929982"/>
      <w:bookmarkStart w:id="25" w:name="_Toc101700992"/>
      <w:bookmarkStart w:id="26" w:name="_Toc10325998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"_Toc105487424" </w:instrText>
      </w:r>
      <w:r>
        <w:fldChar w:fldCharType="separate"/>
      </w:r>
      <w:r>
        <w:rPr>
          <w:rStyle w:val="32"/>
        </w:rPr>
        <w:t>前言</w:t>
      </w:r>
      <w:r>
        <w:tab/>
      </w:r>
      <w:r>
        <w:fldChar w:fldCharType="begin"/>
      </w:r>
      <w:r>
        <w:instrText xml:space="preserve"> PAGEREF _Toc105487424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"_Toc105487425" </w:instrText>
      </w:r>
      <w:r>
        <w:fldChar w:fldCharType="separate"/>
      </w:r>
      <w:r>
        <w:rPr>
          <w:rStyle w:val="32"/>
        </w:rPr>
        <w:t>1  范围</w:t>
      </w:r>
      <w:r>
        <w:tab/>
      </w:r>
      <w:r>
        <w:fldChar w:fldCharType="begin"/>
      </w:r>
      <w:r>
        <w:instrText xml:space="preserve"> PAGEREF _Toc105487425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"_Toc105487426" </w:instrText>
      </w:r>
      <w:r>
        <w:fldChar w:fldCharType="separate"/>
      </w:r>
      <w:r>
        <w:rPr>
          <w:rStyle w:val="32"/>
        </w:rPr>
        <w:t>2  规范性引用文件</w:t>
      </w:r>
      <w:r>
        <w:tab/>
      </w:r>
      <w:r>
        <w:fldChar w:fldCharType="begin"/>
      </w:r>
      <w:r>
        <w:instrText xml:space="preserve"> PAGEREF _Toc105487426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"_Toc105487427" </w:instrText>
      </w:r>
      <w:r>
        <w:fldChar w:fldCharType="separate"/>
      </w:r>
      <w:r>
        <w:rPr>
          <w:rStyle w:val="32"/>
        </w:rPr>
        <w:t>3  术语和定义</w:t>
      </w:r>
      <w:r>
        <w:tab/>
      </w:r>
      <w:r>
        <w:fldChar w:fldCharType="begin"/>
      </w:r>
      <w:r>
        <w:instrText xml:space="preserve"> PAGEREF _Toc105487427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"_Toc105487428" </w:instrText>
      </w:r>
      <w:r>
        <w:fldChar w:fldCharType="separate"/>
      </w:r>
      <w:r>
        <w:rPr>
          <w:rStyle w:val="32"/>
        </w:rPr>
        <w:t>4  缩略语</w:t>
      </w:r>
      <w:r>
        <w:tab/>
      </w:r>
      <w:r>
        <w:fldChar w:fldCharType="begin"/>
      </w:r>
      <w:r>
        <w:instrText xml:space="preserve"> PAGEREF _Toc105487428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"_Toc105487429" </w:instrText>
      </w:r>
      <w:r>
        <w:fldChar w:fldCharType="separate"/>
      </w:r>
      <w:r>
        <w:rPr>
          <w:rStyle w:val="32"/>
        </w:rPr>
        <w:t>5  一般要求</w:t>
      </w:r>
      <w:r>
        <w:tab/>
      </w:r>
      <w:r>
        <w:fldChar w:fldCharType="begin"/>
      </w:r>
      <w:r>
        <w:instrText xml:space="preserve"> PAGEREF _Toc105487429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"_Toc105487430" </w:instrText>
      </w:r>
      <w:r>
        <w:fldChar w:fldCharType="separate"/>
      </w:r>
      <w:r>
        <w:rPr>
          <w:rStyle w:val="32"/>
        </w:rPr>
        <w:t>6  功能要求</w:t>
      </w:r>
      <w:r>
        <w:tab/>
      </w:r>
      <w:r>
        <w:fldChar w:fldCharType="begin"/>
      </w:r>
      <w:r>
        <w:instrText xml:space="preserve"> PAGEREF _Toc105487430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"_Toc105487431" </w:instrText>
      </w:r>
      <w:r>
        <w:fldChar w:fldCharType="separate"/>
      </w:r>
      <w:r>
        <w:rPr>
          <w:rStyle w:val="32"/>
          <w14:scene3d>
            <w14:lightRig w14:rig="threePt" w14:dir="t">
              <w14:rot w14:lat="0" w14:lon="0" w14:rev="0"/>
            </w14:lightRig>
          </w14:scene3d>
        </w:rPr>
        <w:t xml:space="preserve">6.1 </w:t>
      </w:r>
      <w:r>
        <w:rPr>
          <w:rStyle w:val="32"/>
        </w:rPr>
        <w:t xml:space="preserve"> 开关控制功能</w:t>
      </w:r>
      <w:r>
        <w:tab/>
      </w:r>
      <w:r>
        <w:fldChar w:fldCharType="begin"/>
      </w:r>
      <w:r>
        <w:instrText xml:space="preserve"> PAGEREF _Toc105487431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"_Toc105487432" </w:instrText>
      </w:r>
      <w:r>
        <w:fldChar w:fldCharType="separate"/>
      </w:r>
      <w:r>
        <w:rPr>
          <w:rStyle w:val="32"/>
          <w14:scene3d>
            <w14:lightRig w14:rig="threePt" w14:dir="t">
              <w14:rot w14:lat="0" w14:lon="0" w14:rev="0"/>
            </w14:lightRig>
          </w14:scene3d>
        </w:rPr>
        <w:t xml:space="preserve">6.2 </w:t>
      </w:r>
      <w:r>
        <w:rPr>
          <w:rStyle w:val="32"/>
        </w:rPr>
        <w:t xml:space="preserve"> 调光控制功能</w:t>
      </w:r>
      <w:r>
        <w:tab/>
      </w:r>
      <w:r>
        <w:fldChar w:fldCharType="begin"/>
      </w:r>
      <w:r>
        <w:instrText xml:space="preserve"> PAGEREF _Toc105487432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"_Toc105487433" </w:instrText>
      </w:r>
      <w:r>
        <w:fldChar w:fldCharType="separate"/>
      </w:r>
      <w:r>
        <w:rPr>
          <w:rStyle w:val="32"/>
          <w14:scene3d>
            <w14:lightRig w14:rig="threePt" w14:dir="t">
              <w14:rot w14:lat="0" w14:lon="0" w14:rev="0"/>
            </w14:lightRig>
          </w14:scene3d>
        </w:rPr>
        <w:t xml:space="preserve">6.3 </w:t>
      </w:r>
      <w:r>
        <w:rPr>
          <w:rStyle w:val="32"/>
        </w:rPr>
        <w:t xml:space="preserve"> 调色控制功能</w:t>
      </w:r>
      <w:r>
        <w:tab/>
      </w:r>
      <w:r>
        <w:fldChar w:fldCharType="begin"/>
      </w:r>
      <w:r>
        <w:instrText xml:space="preserve"> PAGEREF _Toc105487433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"_Toc105487434" </w:instrText>
      </w:r>
      <w:r>
        <w:fldChar w:fldCharType="separate"/>
      </w:r>
      <w:r>
        <w:rPr>
          <w:rStyle w:val="32"/>
          <w14:scene3d>
            <w14:lightRig w14:rig="threePt" w14:dir="t">
              <w14:rot w14:lat="0" w14:lon="0" w14:rev="0"/>
            </w14:lightRig>
          </w14:scene3d>
        </w:rPr>
        <w:t xml:space="preserve">6.4 </w:t>
      </w:r>
      <w:r>
        <w:rPr>
          <w:rStyle w:val="32"/>
        </w:rPr>
        <w:t xml:space="preserve"> 智能净化功能</w:t>
      </w:r>
      <w:r>
        <w:tab/>
      </w:r>
      <w:r>
        <w:fldChar w:fldCharType="begin"/>
      </w:r>
      <w:r>
        <w:instrText xml:space="preserve"> PAGEREF _Toc105487434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"_Toc105487435" </w:instrText>
      </w:r>
      <w:r>
        <w:fldChar w:fldCharType="separate"/>
      </w:r>
      <w:r>
        <w:rPr>
          <w:rStyle w:val="32"/>
          <w14:scene3d>
            <w14:lightRig w14:rig="threePt" w14:dir="t">
              <w14:rot w14:lat="0" w14:lon="0" w14:rev="0"/>
            </w14:lightRig>
          </w14:scene3d>
        </w:rPr>
        <w:t xml:space="preserve">6.5 </w:t>
      </w:r>
      <w:r>
        <w:rPr>
          <w:rStyle w:val="32"/>
        </w:rPr>
        <w:t xml:space="preserve"> 本地/远程控制功能</w:t>
      </w:r>
      <w:r>
        <w:tab/>
      </w:r>
      <w:r>
        <w:fldChar w:fldCharType="begin"/>
      </w:r>
      <w:r>
        <w:instrText xml:space="preserve"> PAGEREF _Toc105487435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"_Toc105487436" </w:instrText>
      </w:r>
      <w:r>
        <w:fldChar w:fldCharType="separate"/>
      </w:r>
      <w:r>
        <w:rPr>
          <w:rStyle w:val="32"/>
          <w14:scene3d>
            <w14:lightRig w14:rig="threePt" w14:dir="t">
              <w14:rot w14:lat="0" w14:lon="0" w14:rev="0"/>
            </w14:lightRig>
          </w14:scene3d>
        </w:rPr>
        <w:t xml:space="preserve">6.6 </w:t>
      </w:r>
      <w:r>
        <w:rPr>
          <w:rStyle w:val="32"/>
        </w:rPr>
        <w:t xml:space="preserve"> 能耗统计功能</w:t>
      </w:r>
      <w:r>
        <w:tab/>
      </w:r>
      <w:r>
        <w:fldChar w:fldCharType="begin"/>
      </w:r>
      <w:r>
        <w:instrText xml:space="preserve"> PAGEREF _Toc105487436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"_Toc105487437" </w:instrText>
      </w:r>
      <w:r>
        <w:fldChar w:fldCharType="separate"/>
      </w:r>
      <w:r>
        <w:rPr>
          <w:rStyle w:val="32"/>
          <w14:scene3d>
            <w14:lightRig w14:rig="threePt" w14:dir="t">
              <w14:rot w14:lat="0" w14:lon="0" w14:rev="0"/>
            </w14:lightRig>
          </w14:scene3d>
        </w:rPr>
        <w:t xml:space="preserve">6.7 </w:t>
      </w:r>
      <w:r>
        <w:rPr>
          <w:rStyle w:val="32"/>
        </w:rPr>
        <w:t xml:space="preserve"> 智能联动功能</w:t>
      </w:r>
      <w:r>
        <w:tab/>
      </w:r>
      <w:r>
        <w:fldChar w:fldCharType="begin"/>
      </w:r>
      <w:r>
        <w:instrText xml:space="preserve"> PAGEREF _Toc105487437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"_Toc105487438" </w:instrText>
      </w:r>
      <w:r>
        <w:fldChar w:fldCharType="separate"/>
      </w:r>
      <w:r>
        <w:rPr>
          <w:rStyle w:val="32"/>
          <w14:scene3d>
            <w14:lightRig w14:rig="threePt" w14:dir="t">
              <w14:rot w14:lat="0" w14:lon="0" w14:rev="0"/>
            </w14:lightRig>
          </w14:scene3d>
        </w:rPr>
        <w:t xml:space="preserve">6.8 </w:t>
      </w:r>
      <w:r>
        <w:rPr>
          <w:rStyle w:val="32"/>
        </w:rPr>
        <w:t xml:space="preserve"> 故障报警功能</w:t>
      </w:r>
      <w:r>
        <w:tab/>
      </w:r>
      <w:r>
        <w:fldChar w:fldCharType="begin"/>
      </w:r>
      <w:r>
        <w:instrText xml:space="preserve"> PAGEREF _Toc105487438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"_Toc105487439" </w:instrText>
      </w:r>
      <w:r>
        <w:fldChar w:fldCharType="separate"/>
      </w:r>
      <w:r>
        <w:rPr>
          <w:rStyle w:val="32"/>
          <w14:scene3d>
            <w14:lightRig w14:rig="threePt" w14:dir="t">
              <w14:rot w14:lat="0" w14:lon="0" w14:rev="0"/>
            </w14:lightRig>
          </w14:scene3d>
        </w:rPr>
        <w:t xml:space="preserve">6.9 </w:t>
      </w:r>
      <w:r>
        <w:rPr>
          <w:rStyle w:val="32"/>
        </w:rPr>
        <w:t xml:space="preserve"> 设备管理功能</w:t>
      </w:r>
      <w:r>
        <w:tab/>
      </w:r>
      <w:r>
        <w:fldChar w:fldCharType="begin"/>
      </w:r>
      <w:r>
        <w:instrText xml:space="preserve"> PAGEREF _Toc105487439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"_Toc105487440" </w:instrText>
      </w:r>
      <w:r>
        <w:fldChar w:fldCharType="separate"/>
      </w:r>
      <w:r>
        <w:rPr>
          <w:rStyle w:val="32"/>
          <w14:scene3d>
            <w14:lightRig w14:rig="threePt" w14:dir="t">
              <w14:rot w14:lat="0" w14:lon="0" w14:rev="0"/>
            </w14:lightRig>
          </w14:scene3d>
        </w:rPr>
        <w:t xml:space="preserve">6.10 </w:t>
      </w:r>
      <w:r>
        <w:rPr>
          <w:rStyle w:val="32"/>
        </w:rPr>
        <w:t xml:space="preserve"> 权限管理功能</w:t>
      </w:r>
      <w:r>
        <w:tab/>
      </w:r>
      <w:r>
        <w:fldChar w:fldCharType="begin"/>
      </w:r>
      <w:r>
        <w:instrText xml:space="preserve"> PAGEREF _Toc105487440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"_Toc105487441" </w:instrText>
      </w:r>
      <w:r>
        <w:fldChar w:fldCharType="separate"/>
      </w:r>
      <w:r>
        <w:rPr>
          <w:rStyle w:val="32"/>
        </w:rPr>
        <w:t>7  应用场所智能化要求</w:t>
      </w:r>
      <w:r>
        <w:tab/>
      </w:r>
      <w:r>
        <w:fldChar w:fldCharType="begin"/>
      </w:r>
      <w:r>
        <w:instrText xml:space="preserve"> PAGEREF _Toc105487441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"_Toc105487442" </w:instrText>
      </w:r>
      <w:r>
        <w:fldChar w:fldCharType="separate"/>
      </w:r>
      <w:r>
        <w:rPr>
          <w:rStyle w:val="32"/>
          <w14:scene3d>
            <w14:lightRig w14:rig="threePt" w14:dir="t">
              <w14:rot w14:lat="0" w14:lon="0" w14:rev="0"/>
            </w14:lightRig>
          </w14:scene3d>
        </w:rPr>
        <w:t xml:space="preserve">7.1 </w:t>
      </w:r>
      <w:r>
        <w:rPr>
          <w:rStyle w:val="32"/>
        </w:rPr>
        <w:t xml:space="preserve"> 场所分类</w:t>
      </w:r>
      <w:r>
        <w:tab/>
      </w:r>
      <w:r>
        <w:fldChar w:fldCharType="begin"/>
      </w:r>
      <w:r>
        <w:instrText xml:space="preserve"> PAGEREF _Toc105487442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"_Toc105487443" </w:instrText>
      </w:r>
      <w:r>
        <w:fldChar w:fldCharType="separate"/>
      </w:r>
      <w:r>
        <w:rPr>
          <w:rStyle w:val="32"/>
          <w14:scene3d>
            <w14:lightRig w14:rig="threePt" w14:dir="t">
              <w14:rot w14:lat="0" w14:lon="0" w14:rev="0"/>
            </w14:lightRig>
          </w14:scene3d>
        </w:rPr>
        <w:t xml:space="preserve">7.2 </w:t>
      </w:r>
      <w:r>
        <w:rPr>
          <w:rStyle w:val="32"/>
        </w:rPr>
        <w:t xml:space="preserve"> 普通教室智能化要求</w:t>
      </w:r>
      <w:r>
        <w:tab/>
      </w:r>
      <w:r>
        <w:fldChar w:fldCharType="begin"/>
      </w:r>
      <w:r>
        <w:instrText xml:space="preserve"> PAGEREF _Toc105487443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"_Toc105487444" </w:instrText>
      </w:r>
      <w:r>
        <w:fldChar w:fldCharType="separate"/>
      </w:r>
      <w:r>
        <w:rPr>
          <w:rStyle w:val="32"/>
          <w14:scene3d>
            <w14:lightRig w14:rig="threePt" w14:dir="t">
              <w14:rot w14:lat="0" w14:lon="0" w14:rev="0"/>
            </w14:lightRig>
          </w14:scene3d>
        </w:rPr>
        <w:t xml:space="preserve">7.3 </w:t>
      </w:r>
      <w:r>
        <w:rPr>
          <w:rStyle w:val="32"/>
        </w:rPr>
        <w:t xml:space="preserve"> 阅览室/电子阅览室智能化要求</w:t>
      </w:r>
      <w:r>
        <w:tab/>
      </w:r>
      <w:r>
        <w:fldChar w:fldCharType="begin"/>
      </w:r>
      <w:r>
        <w:instrText xml:space="preserve"> PAGEREF _Toc105487444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"_Toc105487445" </w:instrText>
      </w:r>
      <w:r>
        <w:fldChar w:fldCharType="separate"/>
      </w:r>
      <w:r>
        <w:rPr>
          <w:rStyle w:val="32"/>
          <w14:scene3d>
            <w14:lightRig w14:rig="threePt" w14:dir="t">
              <w14:rot w14:lat="0" w14:lon="0" w14:rev="0"/>
            </w14:lightRig>
          </w14:scene3d>
        </w:rPr>
        <w:t xml:space="preserve">7.4 </w:t>
      </w:r>
      <w:r>
        <w:rPr>
          <w:rStyle w:val="32"/>
        </w:rPr>
        <w:t xml:space="preserve"> 多媒体教室智能化要求</w:t>
      </w:r>
      <w:r>
        <w:tab/>
      </w:r>
      <w:r>
        <w:fldChar w:fldCharType="begin"/>
      </w:r>
      <w:r>
        <w:instrText xml:space="preserve"> PAGEREF _Toc105487445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"_Toc105487446" </w:instrText>
      </w:r>
      <w:r>
        <w:fldChar w:fldCharType="separate"/>
      </w:r>
      <w:r>
        <w:rPr>
          <w:rStyle w:val="32"/>
          <w14:scene3d>
            <w14:lightRig w14:rig="threePt" w14:dir="t">
              <w14:rot w14:lat="0" w14:lon="0" w14:rev="0"/>
            </w14:lightRig>
          </w14:scene3d>
        </w:rPr>
        <w:t xml:space="preserve">7.5 </w:t>
      </w:r>
      <w:r>
        <w:rPr>
          <w:rStyle w:val="32"/>
        </w:rPr>
        <w:t xml:space="preserve"> 美术教室智能化要求</w:t>
      </w:r>
      <w:r>
        <w:tab/>
      </w:r>
      <w:r>
        <w:fldChar w:fldCharType="begin"/>
      </w:r>
      <w:r>
        <w:instrText xml:space="preserve"> PAGEREF _Toc105487446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"_Toc105487447" </w:instrText>
      </w:r>
      <w:r>
        <w:fldChar w:fldCharType="separate"/>
      </w:r>
      <w:r>
        <w:rPr>
          <w:rStyle w:val="32"/>
          <w14:scene3d>
            <w14:lightRig w14:rig="threePt" w14:dir="t">
              <w14:rot w14:lat="0" w14:lon="0" w14:rev="0"/>
            </w14:lightRig>
          </w14:scene3d>
        </w:rPr>
        <w:t xml:space="preserve">7.6 </w:t>
      </w:r>
      <w:r>
        <w:rPr>
          <w:rStyle w:val="32"/>
        </w:rPr>
        <w:t xml:space="preserve"> 实验室智能化要求</w:t>
      </w:r>
      <w:r>
        <w:tab/>
      </w:r>
      <w:r>
        <w:fldChar w:fldCharType="begin"/>
      </w:r>
      <w:r>
        <w:instrText xml:space="preserve"> PAGEREF _Toc105487447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"_Toc105487448" </w:instrText>
      </w:r>
      <w:r>
        <w:fldChar w:fldCharType="separate"/>
      </w:r>
      <w:r>
        <w:rPr>
          <w:rStyle w:val="32"/>
          <w14:scene3d>
            <w14:lightRig w14:rig="threePt" w14:dir="t">
              <w14:rot w14:lat="0" w14:lon="0" w14:rev="0"/>
            </w14:lightRig>
          </w14:scene3d>
        </w:rPr>
        <w:t xml:space="preserve">7.7 </w:t>
      </w:r>
      <w:r>
        <w:rPr>
          <w:rStyle w:val="32"/>
        </w:rPr>
        <w:t xml:space="preserve"> 计算机教室智能化要求</w:t>
      </w:r>
      <w:r>
        <w:tab/>
      </w:r>
      <w:r>
        <w:fldChar w:fldCharType="begin"/>
      </w:r>
      <w:r>
        <w:instrText xml:space="preserve"> PAGEREF _Toc105487448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"_Toc105487449" </w:instrText>
      </w:r>
      <w:r>
        <w:fldChar w:fldCharType="separate"/>
      </w:r>
      <w:r>
        <w:rPr>
          <w:rStyle w:val="32"/>
          <w14:scene3d>
            <w14:lightRig w14:rig="threePt" w14:dir="t">
              <w14:rot w14:lat="0" w14:lon="0" w14:rev="0"/>
            </w14:lightRig>
          </w14:scene3d>
        </w:rPr>
        <w:t xml:space="preserve">7.8 </w:t>
      </w:r>
      <w:r>
        <w:rPr>
          <w:rStyle w:val="32"/>
        </w:rPr>
        <w:t xml:space="preserve"> 心理辅导室智能化要求</w:t>
      </w:r>
      <w:r>
        <w:tab/>
      </w:r>
      <w:r>
        <w:fldChar w:fldCharType="begin"/>
      </w:r>
      <w:r>
        <w:instrText xml:space="preserve"> PAGEREF _Toc105487449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"_Toc105487450" </w:instrText>
      </w:r>
      <w:r>
        <w:fldChar w:fldCharType="separate"/>
      </w:r>
      <w:r>
        <w:rPr>
          <w:rStyle w:val="32"/>
        </w:rPr>
        <w:t>8  测试方法</w:t>
      </w:r>
      <w:r>
        <w:tab/>
      </w:r>
      <w:r>
        <w:fldChar w:fldCharType="begin"/>
      </w:r>
      <w:r>
        <w:instrText xml:space="preserve"> PAGEREF _Toc105487450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"_Toc105487451" </w:instrText>
      </w:r>
      <w:r>
        <w:fldChar w:fldCharType="separate"/>
      </w:r>
      <w:r>
        <w:rPr>
          <w:rStyle w:val="32"/>
          <w14:scene3d>
            <w14:lightRig w14:rig="threePt" w14:dir="t">
              <w14:rot w14:lat="0" w14:lon="0" w14:rev="0"/>
            </w14:lightRig>
          </w14:scene3d>
        </w:rPr>
        <w:t xml:space="preserve">8.1 </w:t>
      </w:r>
      <w:r>
        <w:rPr>
          <w:rStyle w:val="32"/>
        </w:rPr>
        <w:t xml:space="preserve"> 灯具的安全及性能要求</w:t>
      </w:r>
      <w:r>
        <w:tab/>
      </w:r>
      <w:r>
        <w:fldChar w:fldCharType="begin"/>
      </w:r>
      <w:r>
        <w:instrText xml:space="preserve"> PAGEREF _Toc105487451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"_Toc105487452" </w:instrText>
      </w:r>
      <w:r>
        <w:fldChar w:fldCharType="separate"/>
      </w:r>
      <w:r>
        <w:rPr>
          <w:rStyle w:val="32"/>
          <w14:scene3d>
            <w14:lightRig w14:rig="threePt" w14:dir="t">
              <w14:rot w14:lat="0" w14:lon="0" w14:rev="0"/>
            </w14:lightRig>
          </w14:scene3d>
        </w:rPr>
        <w:t xml:space="preserve">8.2 </w:t>
      </w:r>
      <w:r>
        <w:rPr>
          <w:rStyle w:val="32"/>
        </w:rPr>
        <w:t xml:space="preserve"> 灯具的电磁兼容要求（5.2）</w:t>
      </w:r>
      <w:r>
        <w:tab/>
      </w:r>
      <w:r>
        <w:fldChar w:fldCharType="begin"/>
      </w:r>
      <w:r>
        <w:instrText xml:space="preserve"> PAGEREF _Toc105487452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"_Toc105487453" </w:instrText>
      </w:r>
      <w:r>
        <w:fldChar w:fldCharType="separate"/>
      </w:r>
      <w:r>
        <w:rPr>
          <w:rStyle w:val="32"/>
          <w14:scene3d>
            <w14:lightRig w14:rig="threePt" w14:dir="t">
              <w14:rot w14:lat="0" w14:lon="0" w14:rev="0"/>
            </w14:lightRig>
          </w14:scene3d>
        </w:rPr>
        <w:t xml:space="preserve">8.3 </w:t>
      </w:r>
      <w:r>
        <w:rPr>
          <w:rStyle w:val="32"/>
        </w:rPr>
        <w:t xml:space="preserve"> 智能化系统的安全要求（5.10）</w:t>
      </w:r>
      <w:r>
        <w:tab/>
      </w:r>
      <w:r>
        <w:fldChar w:fldCharType="begin"/>
      </w:r>
      <w:r>
        <w:instrText xml:space="preserve"> PAGEREF _Toc105487453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"_Toc105487454" </w:instrText>
      </w:r>
      <w:r>
        <w:fldChar w:fldCharType="separate"/>
      </w:r>
      <w:r>
        <w:rPr>
          <w:rStyle w:val="32"/>
          <w14:scene3d>
            <w14:lightRig w14:rig="threePt" w14:dir="t">
              <w14:rot w14:lat="0" w14:lon="0" w14:rev="0"/>
            </w14:lightRig>
          </w14:scene3d>
        </w:rPr>
        <w:t xml:space="preserve">8.4 </w:t>
      </w:r>
      <w:r>
        <w:rPr>
          <w:rStyle w:val="32"/>
        </w:rPr>
        <w:t xml:space="preserve"> 照明质量及节能要求（5.8、5.9、第7章）</w:t>
      </w:r>
      <w:r>
        <w:tab/>
      </w:r>
      <w:r>
        <w:fldChar w:fldCharType="begin"/>
      </w:r>
      <w:r>
        <w:instrText xml:space="preserve"> PAGEREF _Toc105487454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"_Toc105487455" </w:instrText>
      </w:r>
      <w:r>
        <w:fldChar w:fldCharType="separate"/>
      </w:r>
      <w:r>
        <w:rPr>
          <w:rStyle w:val="32"/>
          <w14:scene3d>
            <w14:lightRig w14:rig="threePt" w14:dir="t">
              <w14:rot w14:lat="0" w14:lon="0" w14:rev="0"/>
            </w14:lightRig>
          </w14:scene3d>
        </w:rPr>
        <w:t xml:space="preserve">8.5 </w:t>
      </w:r>
      <w:r>
        <w:rPr>
          <w:rStyle w:val="32"/>
        </w:rPr>
        <w:t xml:space="preserve"> 功能要求（第7章）</w:t>
      </w:r>
      <w:r>
        <w:tab/>
      </w:r>
      <w:r>
        <w:fldChar w:fldCharType="begin"/>
      </w:r>
      <w:r>
        <w:instrText xml:space="preserve"> PAGEREF _Toc105487455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"_Toc105487456" </w:instrText>
      </w:r>
      <w:r>
        <w:fldChar w:fldCharType="separate"/>
      </w:r>
      <w:r>
        <w:rPr>
          <w:rStyle w:val="32"/>
        </w:rPr>
        <w:t>附录A（规范性）  调光/调色控制过程中产品指标要求</w:t>
      </w:r>
      <w:r>
        <w:tab/>
      </w:r>
      <w:r>
        <w:fldChar w:fldCharType="begin"/>
      </w:r>
      <w:r>
        <w:instrText xml:space="preserve"> PAGEREF _Toc105487456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"_Toc105487457" </w:instrText>
      </w:r>
      <w:r>
        <w:fldChar w:fldCharType="separate"/>
      </w:r>
      <w:r>
        <w:rPr>
          <w:rStyle w:val="32"/>
        </w:rPr>
        <w:t>附录B（规范性）  教室照明质量现场测试方法</w:t>
      </w:r>
      <w:r>
        <w:tab/>
      </w:r>
      <w:r>
        <w:fldChar w:fldCharType="begin"/>
      </w:r>
      <w:r>
        <w:instrText xml:space="preserve"> PAGEREF _Toc105487457 \h </w:instrText>
      </w:r>
      <w:r>
        <w:fldChar w:fldCharType="separate"/>
      </w:r>
      <w:r>
        <w:t>12</w:t>
      </w:r>
      <w:r>
        <w:fldChar w:fldCharType="end"/>
      </w:r>
      <w:r>
        <w:fldChar w:fldCharType="end"/>
      </w:r>
    </w:p>
    <w:p>
      <w:pPr>
        <w:pStyle w:val="91"/>
        <w:spacing w:after="360"/>
      </w:pPr>
      <w:r>
        <w:fldChar w:fldCharType="end"/>
      </w:r>
    </w:p>
    <w:p>
      <w:pPr>
        <w:widowControl/>
        <w:adjustRightInd/>
        <w:spacing w:line="240" w:lineRule="auto"/>
        <w:jc w:val="left"/>
        <w:rPr>
          <w:rFonts w:ascii="黑体" w:eastAsia="黑体"/>
          <w:sz w:val="32"/>
        </w:rPr>
      </w:pPr>
      <w:r>
        <w:br w:type="page"/>
      </w:r>
    </w:p>
    <w:p>
      <w:pPr>
        <w:pStyle w:val="91"/>
        <w:spacing w:after="36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p>
    <w:bookmarkEnd w:id="17"/>
    <w:p>
      <w:pPr>
        <w:pStyle w:val="89"/>
        <w:spacing w:after="360"/>
      </w:pPr>
      <w:bookmarkStart w:id="27" w:name="_Toc105487424"/>
      <w:bookmarkStart w:id="28" w:name="BookMark2"/>
      <w:r>
        <w:rPr>
          <w:spacing w:val="320"/>
        </w:rPr>
        <w:t>前</w:t>
      </w:r>
      <w:r>
        <w:t>言</w:t>
      </w:r>
      <w:bookmarkEnd w:id="18"/>
      <w:bookmarkEnd w:id="19"/>
      <w:bookmarkEnd w:id="20"/>
      <w:bookmarkEnd w:id="21"/>
      <w:bookmarkEnd w:id="22"/>
      <w:bookmarkEnd w:id="23"/>
      <w:bookmarkEnd w:id="24"/>
      <w:bookmarkEnd w:id="25"/>
      <w:bookmarkEnd w:id="26"/>
      <w:bookmarkEnd w:id="27"/>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本文件由上海浦东智能照明联合会提出并归口。</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起草单位：上海浦东智能照明联合会、惠州雷士光电科技有限公司、厦门立达信照明有限公司、杭州涂鸦信息技术有限公司、欧普照明股份有限公司、深圳福凯半导体技术股份有限公司、横店集团得邦照明股份有限公司、广东三雄极光照明股份有限公司、恒亦明（重庆）科技有限公司、深圳市紫光照明技术股份有限公司、上海子光信息科技有限公司、广东智多多智能科技有限公司、广东产品质量监督检验研究院、江苏芯云电子科技有限公司、上海建筑设计研究院有限公司、青岛鼎鼎安全技术有限公司、北京富奥星电子技术有限公司、广州易而达科技股份有限公司、广东奥莱敏控技术有限公司、深圳市易探科技有限公司、深圳市奇脉电子技术有限公司、深圳莱福德科技股份有限公司、广东明丰电源科技有限公司、伊戈尔电气股份有限公司、西安优势物联网科技有限公司、广明源光科技股份有限公司、安徽乐图电子科技有限公司、宁波雷利照明科技有限公司、中龙通电子有限公司、江苏新广联光电股份有限公司、佛山市天美晨星光电科技有限公司、上海顺舟智能科技股份有限公司、上海顿格光科技有限公司、朗德万斯运营管理（深圳）有限公司、T</w:t>
      </w:r>
      <w:r>
        <w:t>CL</w:t>
      </w:r>
      <w:r>
        <w:rPr>
          <w:rFonts w:hint="eastAsia"/>
        </w:rPr>
        <w:t>华瑞照明科技（惠州）有限公司、佛山电器照明股份有限公司、利尔达科技集团股份有限公司、昕诺飞（中国）投资有限公司、</w:t>
      </w:r>
      <w:r>
        <w:rPr>
          <w:rFonts w:hint="eastAsia"/>
          <w:lang w:val="en-US" w:eastAsia="zh-CN"/>
        </w:rPr>
        <w:t>上海屹店智能科技有限公司、</w:t>
      </w:r>
      <w:r>
        <w:rPr>
          <w:rFonts w:hint="eastAsia"/>
        </w:rPr>
        <w:t>广东顺德高迅电子股份有限公司、智时空（上海）科技有限公司</w:t>
      </w:r>
      <w:r>
        <w:rPr>
          <w:rFonts w:hint="eastAsia"/>
          <w:lang w:eastAsia="zh-CN"/>
        </w:rPr>
        <w:t>、深圳市安百纳智能实业有限公司</w:t>
      </w:r>
      <w:r>
        <w:rPr>
          <w:rFonts w:hint="eastAsia"/>
        </w:rPr>
        <w:t>。</w:t>
      </w:r>
    </w:p>
    <w:p>
      <w:pPr>
        <w:pStyle w:val="56"/>
        <w:ind w:firstLine="420"/>
      </w:pPr>
      <w:r>
        <w:rPr>
          <w:rFonts w:hint="eastAsia"/>
        </w:rPr>
        <w:t>本文件主要起草人：王春林、闫舒雅、陈友三、刘继武、庄晓波、</w:t>
      </w:r>
      <w:r>
        <w:rPr>
          <w:rFonts w:hint="eastAsia"/>
          <w:lang w:val="en-US" w:eastAsia="zh-CN"/>
        </w:rPr>
        <w:t>李志君、</w:t>
      </w:r>
      <w:r>
        <w:rPr>
          <w:rFonts w:hint="eastAsia"/>
        </w:rPr>
        <w:t>代照亮、赵盼、任艳、朱春强、林家辉、沙玉峰、刘洪超、要华、罗能云、区泽文、吴丽文、张屹、徐东、李怀琼、莫根成</w:t>
      </w:r>
      <w:bookmarkStart w:id="349" w:name="_GoBack"/>
      <w:bookmarkEnd w:id="349"/>
      <w:r>
        <w:rPr>
          <w:rFonts w:hint="eastAsia"/>
        </w:rPr>
        <w:t>、</w:t>
      </w:r>
      <w:r>
        <w:rPr>
          <w:rFonts w:hint="eastAsia"/>
          <w:lang w:val="en-US" w:eastAsia="zh-CN"/>
        </w:rPr>
        <w:t>罗望贤</w:t>
      </w:r>
      <w:r>
        <w:rPr>
          <w:rFonts w:hint="eastAsia"/>
        </w:rPr>
        <w:t>、田海锋、陈龙、危旭、魏勇、李刚、马彦杰、刘柳、邹剑华、邹联报、范帅、张之久、范才军、刘项阁、裴本东、陈华明、</w:t>
      </w:r>
      <w:r>
        <w:t>欧阳智海</w:t>
      </w:r>
      <w:r>
        <w:rPr>
          <w:rFonts w:hint="eastAsia"/>
        </w:rPr>
        <w:t>、黄迪、安波、黄峰、彭盛、洪艳君、林进文、胡寻案</w:t>
      </w:r>
      <w:r>
        <w:rPr>
          <w:rFonts w:hint="eastAsia"/>
          <w:lang w:eastAsia="zh-CN"/>
        </w:rPr>
        <w:t>、陈伟雄</w:t>
      </w:r>
      <w:r>
        <w:rPr>
          <w:rFonts w:hint="eastAsia"/>
        </w:rPr>
        <w:t>。</w:t>
      </w:r>
    </w:p>
    <w:p>
      <w:pPr>
        <w:pStyle w:val="56"/>
        <w:ind w:firstLine="420"/>
      </w:pPr>
    </w:p>
    <w:p>
      <w:pPr>
        <w:pStyle w:val="56"/>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linePitch="312" w:charSpace="0"/>
        </w:sectPr>
      </w:pPr>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C094DE921A5E4430AA602144AAAED207"/>
        </w:placeholder>
      </w:sdtPr>
      <w:sdtContent>
        <w:p>
          <w:pPr>
            <w:pStyle w:val="177"/>
            <w:spacing w:before="240" w:beforeLines="100" w:after="528" w:afterLines="220"/>
          </w:pPr>
          <w:bookmarkStart w:id="30" w:name="NEW_STAND_NAME"/>
          <w:r>
            <w:rPr>
              <w:rFonts w:hint="eastAsia"/>
            </w:rPr>
            <w:t>教室照明智能化规范</w:t>
          </w:r>
        </w:p>
      </w:sdtContent>
    </w:sdt>
    <w:bookmarkEnd w:id="30"/>
    <w:p>
      <w:pPr>
        <w:pStyle w:val="104"/>
        <w:spacing w:before="240" w:after="240"/>
      </w:pPr>
      <w:bookmarkStart w:id="31" w:name="_Toc101700993"/>
      <w:bookmarkStart w:id="32" w:name="_Toc96929983"/>
      <w:bookmarkStart w:id="33" w:name="_Toc105487425"/>
      <w:bookmarkStart w:id="34" w:name="_Toc17233325"/>
      <w:bookmarkStart w:id="35" w:name="_Toc87905103"/>
      <w:bookmarkStart w:id="36" w:name="_Toc26648465"/>
      <w:bookmarkStart w:id="37" w:name="_Toc99463197"/>
      <w:bookmarkStart w:id="38" w:name="_Toc104907617"/>
      <w:bookmarkStart w:id="39" w:name="_Toc26986771"/>
      <w:bookmarkStart w:id="40" w:name="_Toc97042205"/>
      <w:bookmarkStart w:id="41" w:name="_Toc26718930"/>
      <w:bookmarkStart w:id="42" w:name="_Toc92890456"/>
      <w:bookmarkStart w:id="43" w:name="_Toc24884218"/>
      <w:bookmarkStart w:id="44" w:name="_Toc17233333"/>
      <w:bookmarkStart w:id="45" w:name="_Toc24884211"/>
      <w:bookmarkStart w:id="46" w:name="_Toc26986530"/>
      <w:bookmarkStart w:id="47" w:name="_Toc103259982"/>
      <w:bookmarkStart w:id="48" w:name="_Toc100844483"/>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56"/>
        <w:ind w:firstLine="420"/>
      </w:pPr>
      <w:bookmarkStart w:id="49" w:name="_Toc17233326"/>
      <w:bookmarkStart w:id="50" w:name="_Toc17233334"/>
      <w:bookmarkStart w:id="51" w:name="_Toc26648466"/>
      <w:bookmarkStart w:id="52" w:name="_Toc24884212"/>
      <w:bookmarkStart w:id="53" w:name="_Toc24884219"/>
      <w:r>
        <w:rPr>
          <w:rFonts w:hint="eastAsia"/>
        </w:rPr>
        <w:t>本文件规定了中小学校及类似场所教室照明智能化的一般要求、功能要求、应用场所智能化要求以及相关的测试方法。</w:t>
      </w:r>
    </w:p>
    <w:p>
      <w:pPr>
        <w:pStyle w:val="56"/>
        <w:ind w:firstLine="420"/>
      </w:pPr>
      <w:r>
        <w:rPr>
          <w:rFonts w:hint="eastAsia"/>
        </w:rPr>
        <w:t>本文件适用于中小学校及类似场所教室照明智能化要求。</w:t>
      </w:r>
    </w:p>
    <w:p>
      <w:pPr>
        <w:pStyle w:val="104"/>
        <w:spacing w:before="240" w:after="240"/>
      </w:pPr>
      <w:bookmarkStart w:id="54" w:name="_Toc100844484"/>
      <w:bookmarkStart w:id="55" w:name="_Toc26986772"/>
      <w:bookmarkStart w:id="56" w:name="_Toc101700994"/>
      <w:bookmarkStart w:id="57" w:name="_Toc104907618"/>
      <w:bookmarkStart w:id="58" w:name="_Toc97042206"/>
      <w:bookmarkStart w:id="59" w:name="_Toc105487426"/>
      <w:bookmarkStart w:id="60" w:name="_Toc26986531"/>
      <w:bookmarkStart w:id="61" w:name="_Toc26718931"/>
      <w:bookmarkStart w:id="62" w:name="_Toc99463198"/>
      <w:bookmarkStart w:id="63" w:name="_Toc96929984"/>
      <w:bookmarkStart w:id="64" w:name="_Toc103259983"/>
      <w:bookmarkStart w:id="65" w:name="_Toc87905104"/>
      <w:bookmarkStart w:id="66" w:name="_Toc92890457"/>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sdt>
      <w:sdtPr>
        <w:rPr>
          <w:rFonts w:hint="eastAsia"/>
        </w:rPr>
        <w:id w:val="715848253"/>
        <w:placeholder>
          <w:docPart w:val="6DD20C56C8034E749E700625219913A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w:t>
      </w:r>
      <w:r>
        <w:t xml:space="preserve">B/T 5699 </w:t>
      </w:r>
      <w:r>
        <w:rPr>
          <w:rFonts w:hint="eastAsia"/>
        </w:rPr>
        <w:t>采光测量方法</w:t>
      </w:r>
    </w:p>
    <w:p>
      <w:pPr>
        <w:pStyle w:val="56"/>
        <w:ind w:firstLine="420"/>
      </w:pPr>
      <w:r>
        <w:rPr>
          <w:rFonts w:hint="eastAsia"/>
        </w:rPr>
        <w:t>G</w:t>
      </w:r>
      <w:r>
        <w:t xml:space="preserve">B/T 5700 </w:t>
      </w:r>
      <w:r>
        <w:rPr>
          <w:rFonts w:hint="eastAsia"/>
        </w:rPr>
        <w:t>照明测量方法</w:t>
      </w:r>
    </w:p>
    <w:p>
      <w:pPr>
        <w:pStyle w:val="56"/>
        <w:ind w:firstLine="420"/>
      </w:pPr>
      <w:r>
        <w:rPr>
          <w:rFonts w:hint="eastAsia"/>
        </w:rPr>
        <w:t>G</w:t>
      </w:r>
      <w:r>
        <w:t xml:space="preserve">B 7000.1 </w:t>
      </w:r>
      <w:r>
        <w:rPr>
          <w:rFonts w:hint="eastAsia"/>
        </w:rPr>
        <w:t>灯具 第1部分：一般要求与试验</w:t>
      </w:r>
    </w:p>
    <w:p>
      <w:pPr>
        <w:pStyle w:val="56"/>
        <w:ind w:firstLine="420"/>
      </w:pPr>
      <w:r>
        <w:rPr>
          <w:rFonts w:hint="eastAsia"/>
        </w:rPr>
        <w:t>G</w:t>
      </w:r>
      <w:r>
        <w:t xml:space="preserve">B 7000.201 </w:t>
      </w:r>
      <w:r>
        <w:rPr>
          <w:rFonts w:hint="eastAsia"/>
        </w:rPr>
        <w:t>灯具 第2-</w:t>
      </w:r>
      <w:r>
        <w:t>1</w:t>
      </w:r>
      <w:r>
        <w:rPr>
          <w:rFonts w:hint="eastAsia"/>
        </w:rPr>
        <w:t>部分：特殊要求 固定式通用灯具</w:t>
      </w:r>
    </w:p>
    <w:p>
      <w:pPr>
        <w:pStyle w:val="56"/>
        <w:ind w:firstLine="420"/>
      </w:pPr>
      <w:r>
        <w:rPr>
          <w:rFonts w:hint="eastAsia"/>
        </w:rPr>
        <w:t>G</w:t>
      </w:r>
      <w:r>
        <w:t xml:space="preserve">B 7000.202 </w:t>
      </w:r>
      <w:r>
        <w:rPr>
          <w:rFonts w:hint="eastAsia"/>
        </w:rPr>
        <w:t>灯具 第2-</w:t>
      </w:r>
      <w:r>
        <w:t>2</w:t>
      </w:r>
      <w:r>
        <w:rPr>
          <w:rFonts w:hint="eastAsia"/>
        </w:rPr>
        <w:t>部分：特殊要求 嵌入式灯具</w:t>
      </w:r>
    </w:p>
    <w:p>
      <w:pPr>
        <w:pStyle w:val="56"/>
        <w:ind w:firstLine="420"/>
      </w:pPr>
      <w:r>
        <w:rPr>
          <w:rFonts w:hint="eastAsia"/>
        </w:rPr>
        <w:t>G</w:t>
      </w:r>
      <w:r>
        <w:t>B 7793</w:t>
      </w:r>
      <w:r>
        <w:rPr>
          <w:rFonts w:hint="eastAsia"/>
        </w:rPr>
        <w:t xml:space="preserve"> 中小学校教室采光和照明卫生标准</w:t>
      </w:r>
    </w:p>
    <w:p>
      <w:pPr>
        <w:pStyle w:val="56"/>
        <w:ind w:firstLine="420"/>
      </w:pPr>
      <w:r>
        <w:rPr>
          <w:rFonts w:hint="eastAsia"/>
        </w:rPr>
        <w:t>GB 17625.1</w:t>
      </w:r>
      <w:r>
        <w:t xml:space="preserve"> </w:t>
      </w:r>
      <w:r>
        <w:rPr>
          <w:rFonts w:hint="eastAsia"/>
        </w:rPr>
        <w:t>电磁兼容 限值 谐波电流发射限值（设备每相输入电流≤16A）</w:t>
      </w:r>
    </w:p>
    <w:p>
      <w:pPr>
        <w:pStyle w:val="56"/>
        <w:ind w:firstLine="420"/>
      </w:pPr>
      <w:r>
        <w:rPr>
          <w:rFonts w:hint="eastAsia"/>
        </w:rPr>
        <w:t>GB/T 17743</w:t>
      </w:r>
      <w:r>
        <w:t xml:space="preserve"> </w:t>
      </w:r>
      <w:r>
        <w:rPr>
          <w:rFonts w:hint="eastAsia"/>
        </w:rPr>
        <w:t>电气照明和类似设备的无线电骚扰特性的限值和测量方法</w:t>
      </w:r>
    </w:p>
    <w:p>
      <w:pPr>
        <w:pStyle w:val="56"/>
        <w:ind w:firstLine="420"/>
      </w:pPr>
      <w:r>
        <w:rPr>
          <w:rFonts w:hint="eastAsia"/>
        </w:rPr>
        <w:t>G</w:t>
      </w:r>
      <w:r>
        <w:t xml:space="preserve">B/T 24824 </w:t>
      </w:r>
      <w:r>
        <w:rPr>
          <w:rFonts w:hint="eastAsia"/>
        </w:rPr>
        <w:t>普通照明用L</w:t>
      </w:r>
      <w:r>
        <w:t>ED</w:t>
      </w:r>
      <w:r>
        <w:rPr>
          <w:rFonts w:hint="eastAsia"/>
        </w:rPr>
        <w:t>模块测试方法</w:t>
      </w:r>
    </w:p>
    <w:p>
      <w:pPr>
        <w:pStyle w:val="56"/>
        <w:ind w:firstLine="420"/>
      </w:pPr>
      <w:r>
        <w:rPr>
          <w:rFonts w:hint="eastAsia"/>
        </w:rPr>
        <w:t>G</w:t>
      </w:r>
      <w:r>
        <w:t>B/T 25000.51</w:t>
      </w:r>
      <w:r>
        <w:rPr>
          <w:rFonts w:hint="eastAsia"/>
        </w:rPr>
        <w:t>—2</w:t>
      </w:r>
      <w:r>
        <w:t xml:space="preserve">016 </w:t>
      </w:r>
      <w:r>
        <w:rPr>
          <w:rFonts w:hint="eastAsia"/>
        </w:rPr>
        <w:t>系统与软件工程 系统与软件质量要求和评价（SQuaRE) 第51部分：就绪可用软件产品（RUSP）的质量要求和测试细则</w:t>
      </w:r>
    </w:p>
    <w:p>
      <w:pPr>
        <w:pStyle w:val="56"/>
        <w:ind w:firstLine="420"/>
      </w:pPr>
      <w:r>
        <w:rPr>
          <w:szCs w:val="21"/>
        </w:rPr>
        <w:t>GB/T 36979 LED</w:t>
      </w:r>
      <w:r>
        <w:rPr>
          <w:rFonts w:hint="eastAsia"/>
          <w:szCs w:val="21"/>
        </w:rPr>
        <w:t>产品空间颜色分布测量方法</w:t>
      </w:r>
    </w:p>
    <w:p>
      <w:pPr>
        <w:pStyle w:val="56"/>
        <w:ind w:firstLine="420"/>
      </w:pPr>
      <w:r>
        <w:rPr>
          <w:rFonts w:hint="eastAsia"/>
        </w:rPr>
        <w:t>GB</w:t>
      </w:r>
      <w:r>
        <w:t>/</w:t>
      </w:r>
      <w:r>
        <w:rPr>
          <w:rFonts w:hint="eastAsia"/>
        </w:rPr>
        <w:t>T 39021</w:t>
      </w:r>
      <w:r>
        <w:t xml:space="preserve"> </w:t>
      </w:r>
      <w:r>
        <w:rPr>
          <w:rFonts w:hint="eastAsia"/>
        </w:rPr>
        <w:t>智能照明系统 通用要求</w:t>
      </w:r>
    </w:p>
    <w:p>
      <w:pPr>
        <w:pStyle w:val="56"/>
        <w:ind w:firstLine="420"/>
      </w:pPr>
      <w:r>
        <w:rPr>
          <w:rFonts w:hint="eastAsia"/>
        </w:rPr>
        <w:t>G</w:t>
      </w:r>
      <w:r>
        <w:t>B 40070</w:t>
      </w:r>
      <w:r>
        <w:rPr>
          <w:rFonts w:hint="eastAsia"/>
        </w:rPr>
        <w:t>—2</w:t>
      </w:r>
      <w:r>
        <w:t xml:space="preserve">021 </w:t>
      </w:r>
      <w:r>
        <w:rPr>
          <w:rFonts w:hint="eastAsia"/>
        </w:rPr>
        <w:t>儿童青少年学习用品近视防控卫生要求</w:t>
      </w:r>
    </w:p>
    <w:p>
      <w:pPr>
        <w:pStyle w:val="56"/>
        <w:ind w:firstLine="420"/>
      </w:pPr>
      <w:r>
        <w:rPr>
          <w:rFonts w:hint="eastAsia"/>
        </w:rPr>
        <w:t>G</w:t>
      </w:r>
      <w:r>
        <w:t xml:space="preserve">B 50034 </w:t>
      </w:r>
      <w:r>
        <w:rPr>
          <w:rFonts w:hint="eastAsia"/>
        </w:rPr>
        <w:t>建筑照明设计标准</w:t>
      </w:r>
    </w:p>
    <w:p>
      <w:pPr>
        <w:pStyle w:val="56"/>
        <w:ind w:firstLine="420"/>
      </w:pPr>
      <w:r>
        <w:rPr>
          <w:rFonts w:hint="eastAsia"/>
        </w:rPr>
        <w:t>G</w:t>
      </w:r>
      <w:r>
        <w:t>B 50015</w:t>
      </w:r>
      <w:r>
        <w:rPr>
          <w:rFonts w:hint="eastAsia"/>
        </w:rPr>
        <w:t>—2</w:t>
      </w:r>
      <w:r>
        <w:t xml:space="preserve">021 </w:t>
      </w:r>
      <w:r>
        <w:rPr>
          <w:rFonts w:hint="eastAsia"/>
        </w:rPr>
        <w:t>建筑节能与可再生能源利用通用规范</w:t>
      </w:r>
    </w:p>
    <w:p>
      <w:pPr>
        <w:pStyle w:val="56"/>
        <w:ind w:firstLine="420"/>
      </w:pPr>
      <w:r>
        <w:rPr>
          <w:rFonts w:hint="eastAsia"/>
        </w:rPr>
        <w:t>G</w:t>
      </w:r>
      <w:r>
        <w:t>B 50016</w:t>
      </w:r>
      <w:r>
        <w:rPr>
          <w:rFonts w:hint="eastAsia"/>
        </w:rPr>
        <w:t>—2</w:t>
      </w:r>
      <w:r>
        <w:t xml:space="preserve">021 </w:t>
      </w:r>
      <w:r>
        <w:rPr>
          <w:rFonts w:hint="eastAsia"/>
        </w:rPr>
        <w:t>建筑环境通用规范</w:t>
      </w:r>
    </w:p>
    <w:p>
      <w:pPr>
        <w:pStyle w:val="56"/>
        <w:ind w:firstLine="420"/>
      </w:pPr>
      <w:r>
        <w:rPr>
          <w:rFonts w:hint="eastAsia"/>
        </w:rPr>
        <w:t>G</w:t>
      </w:r>
      <w:r>
        <w:t>B/Z 39942</w:t>
      </w:r>
      <w:r>
        <w:rPr>
          <w:rFonts w:hint="eastAsia"/>
        </w:rPr>
        <w:t>—2</w:t>
      </w:r>
      <w:r>
        <w:t xml:space="preserve">021 </w:t>
      </w:r>
      <w:r>
        <w:rPr>
          <w:rFonts w:hint="eastAsia"/>
        </w:rPr>
        <w:t>应用GB/T 20145评价光源和灯具的蓝光危害</w:t>
      </w:r>
    </w:p>
    <w:p>
      <w:pPr>
        <w:pStyle w:val="56"/>
        <w:ind w:firstLine="420"/>
      </w:pPr>
      <w:r>
        <w:rPr>
          <w:rFonts w:hint="eastAsia"/>
        </w:rPr>
        <w:t>Q</w:t>
      </w:r>
      <w:r>
        <w:t>B/T 5533</w:t>
      </w:r>
      <w:r>
        <w:rPr>
          <w:rFonts w:hint="eastAsia"/>
        </w:rPr>
        <w:t>—2</w:t>
      </w:r>
      <w:r>
        <w:t xml:space="preserve">020 </w:t>
      </w:r>
      <w:r>
        <w:rPr>
          <w:rFonts w:hint="eastAsia"/>
        </w:rPr>
        <w:t>教室照明灯具</w:t>
      </w:r>
    </w:p>
    <w:p>
      <w:pPr>
        <w:pStyle w:val="56"/>
        <w:ind w:firstLine="420"/>
      </w:pPr>
      <w:r>
        <w:rPr>
          <w:rFonts w:hint="eastAsia"/>
        </w:rPr>
        <w:t>I</w:t>
      </w:r>
      <w:r>
        <w:t xml:space="preserve">EC TR 61547-1 </w:t>
      </w:r>
      <w:r>
        <w:rPr>
          <w:rFonts w:hint="eastAsia"/>
        </w:rPr>
        <w:t>普通照明用设备 电磁兼容抗扰度要求 第1部分：客观的光闪烁仪和电压波动抗扰度试验方法（</w:t>
      </w:r>
      <w:r>
        <w:t>Equipment for general lighting purposes - EMC immunity requirements - Part 1: Objective light flickermeter and voltage fluctuation immunity test method</w:t>
      </w:r>
      <w:r>
        <w:rPr>
          <w:rFonts w:hint="eastAsia"/>
        </w:rPr>
        <w:t>）</w:t>
      </w:r>
    </w:p>
    <w:p>
      <w:pPr>
        <w:pStyle w:val="56"/>
        <w:ind w:firstLine="420"/>
      </w:pPr>
      <w:r>
        <w:rPr>
          <w:rFonts w:hint="eastAsia"/>
        </w:rPr>
        <w:t>I</w:t>
      </w:r>
      <w:r>
        <w:t xml:space="preserve">EC TS 63117 </w:t>
      </w:r>
      <w:r>
        <w:rPr>
          <w:rFonts w:hint="eastAsia"/>
        </w:rPr>
        <w:t>照明系统 安全要求（G</w:t>
      </w:r>
      <w:r>
        <w:t>e</w:t>
      </w:r>
      <w:r>
        <w:rPr>
          <w:rFonts w:hint="eastAsia"/>
        </w:rPr>
        <w:t>ne</w:t>
      </w:r>
      <w:r>
        <w:t>ral requirements for lighting systems</w:t>
      </w:r>
      <w:r>
        <w:rPr>
          <w:rFonts w:hint="eastAsia"/>
        </w:rPr>
        <w:t>—S</w:t>
      </w:r>
      <w:r>
        <w:t>afety</w:t>
      </w:r>
      <w:r>
        <w:rPr>
          <w:rFonts w:hint="eastAsia"/>
        </w:rPr>
        <w:t>）</w:t>
      </w:r>
    </w:p>
    <w:p>
      <w:pPr>
        <w:pStyle w:val="56"/>
        <w:ind w:firstLine="420"/>
      </w:pPr>
      <w:r>
        <w:rPr>
          <w:rFonts w:hint="eastAsia"/>
        </w:rPr>
        <w:t>I</w:t>
      </w:r>
      <w:r>
        <w:t xml:space="preserve">EC TR 63158 </w:t>
      </w:r>
      <w:r>
        <w:rPr>
          <w:rFonts w:hint="eastAsia"/>
        </w:rPr>
        <w:t>普通照明用设备 照明设备频闪效应目标测试方法（</w:t>
      </w:r>
      <w:r>
        <w:t>Equipment for general lighting purposes - Objective test method for stroboscopic effects of lighting equipment</w:t>
      </w:r>
      <w:r>
        <w:rPr>
          <w:rFonts w:hint="eastAsia"/>
        </w:rPr>
        <w:t>）</w:t>
      </w:r>
    </w:p>
    <w:p>
      <w:pPr>
        <w:pStyle w:val="56"/>
        <w:ind w:firstLine="420"/>
      </w:pPr>
      <w:r>
        <w:rPr>
          <w:rFonts w:hint="eastAsia"/>
        </w:rPr>
        <w:t>I</w:t>
      </w:r>
      <w:r>
        <w:t>EEE Std 1789</w:t>
      </w:r>
      <w:r>
        <w:rPr>
          <w:rFonts w:hint="eastAsia"/>
        </w:rPr>
        <w:t>:</w:t>
      </w:r>
      <w:r>
        <w:t xml:space="preserve"> 2015 </w:t>
      </w:r>
      <w:r>
        <w:rPr>
          <w:rFonts w:hint="eastAsia"/>
        </w:rPr>
        <w:t>为减少观察者健康风险的高亮度L</w:t>
      </w:r>
      <w:r>
        <w:t>ED</w:t>
      </w:r>
      <w:r>
        <w:rPr>
          <w:rFonts w:hint="eastAsia"/>
        </w:rPr>
        <w:t>调制电流的I</w:t>
      </w:r>
      <w:r>
        <w:t>EEE</w:t>
      </w:r>
      <w:r>
        <w:rPr>
          <w:rFonts w:hint="eastAsia"/>
        </w:rPr>
        <w:t>推荐措施（I</w:t>
      </w:r>
      <w:r>
        <w:t>EEE Recommended Practices for Modulating Current in High-Brightness LEDs for Mitigating Health Risks to Viewers</w:t>
      </w:r>
      <w:r>
        <w:rPr>
          <w:rFonts w:hint="eastAsia"/>
        </w:rPr>
        <w:t>）</w:t>
      </w:r>
    </w:p>
    <w:p>
      <w:pPr>
        <w:pStyle w:val="56"/>
        <w:ind w:firstLine="0" w:firstLineChars="0"/>
      </w:pPr>
    </w:p>
    <w:p>
      <w:pPr>
        <w:pStyle w:val="104"/>
        <w:spacing w:before="240" w:after="240"/>
      </w:pPr>
      <w:bookmarkStart w:id="67" w:name="_Toc103259984"/>
      <w:bookmarkStart w:id="68" w:name="_Toc97042207"/>
      <w:bookmarkStart w:id="69" w:name="_Toc101700995"/>
      <w:bookmarkStart w:id="70" w:name="_Toc104907619"/>
      <w:bookmarkStart w:id="71" w:name="_Toc100844485"/>
      <w:bookmarkStart w:id="72" w:name="_Toc99463199"/>
      <w:bookmarkStart w:id="73" w:name="_Toc92890458"/>
      <w:bookmarkStart w:id="74" w:name="_Toc96929985"/>
      <w:bookmarkStart w:id="75" w:name="_Toc105487427"/>
      <w:bookmarkStart w:id="76" w:name="_Toc87905105"/>
      <w:r>
        <w:rPr>
          <w:rFonts w:hint="eastAsia"/>
          <w:szCs w:val="21"/>
        </w:rPr>
        <w:t>术语和定义</w:t>
      </w:r>
      <w:bookmarkEnd w:id="67"/>
      <w:bookmarkEnd w:id="68"/>
      <w:bookmarkEnd w:id="69"/>
      <w:bookmarkEnd w:id="70"/>
      <w:bookmarkEnd w:id="71"/>
      <w:bookmarkEnd w:id="72"/>
      <w:bookmarkEnd w:id="73"/>
      <w:bookmarkEnd w:id="74"/>
      <w:bookmarkEnd w:id="75"/>
      <w:bookmarkEnd w:id="76"/>
    </w:p>
    <w:sdt>
      <w:sdtPr>
        <w:rPr>
          <w:rFonts w:hint="eastAsia"/>
        </w:rPr>
        <w:id w:val="-1909835108"/>
        <w:placeholder>
          <w:docPart w:val="CBB546FCE5824368BB4F36564ED383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77" w:name="_Toc26986532"/>
          <w:bookmarkEnd w:id="77"/>
          <w:r>
            <w:rPr>
              <w:rFonts w:hint="eastAsia"/>
            </w:rPr>
            <w:t>GB 7793、GB 50034、Q</w:t>
          </w:r>
          <w:r>
            <w:t>B/T 5533</w:t>
          </w:r>
          <w:r>
            <w:rPr>
              <w:rFonts w:hint="eastAsia"/>
            </w:rPr>
            <w:t>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波动深度 </w:t>
      </w:r>
      <w:r>
        <w:rPr>
          <w:rFonts w:ascii="黑体" w:hAnsi="黑体" w:eastAsia="黑体"/>
        </w:rPr>
        <w:t>fluctuation depth</w:t>
      </w:r>
    </w:p>
    <w:p>
      <w:pPr>
        <w:pStyle w:val="56"/>
        <w:ind w:firstLine="420"/>
      </w:pPr>
      <w:r>
        <w:rPr>
          <w:rFonts w:hint="eastAsia"/>
        </w:rPr>
        <w:t>光输出一个周期的最大值和最小值的差与最大值和最小值之和的比，以百分比表示。</w:t>
      </w:r>
    </w:p>
    <w:p>
      <w:pPr>
        <w:pStyle w:val="56"/>
        <w:ind w:firstLine="420"/>
      </w:pPr>
      <w:r>
        <w:rPr>
          <w:rFonts w:hint="eastAsia"/>
        </w:rPr>
        <w:t>[来源：Q</w:t>
      </w:r>
      <w:r>
        <w:t>B/T 5533</w:t>
      </w:r>
      <w:r>
        <w:rPr>
          <w:rFonts w:hint="eastAsia"/>
        </w:rPr>
        <w:t>—2</w:t>
      </w:r>
      <w:r>
        <w:t>020</w:t>
      </w:r>
      <w:r>
        <w:rPr>
          <w:rFonts w:hint="eastAsia"/>
        </w:rPr>
        <w:t>，</w:t>
      </w:r>
      <w:r>
        <w:t>3.10</w:t>
      </w:r>
      <w:r>
        <w:rPr>
          <w:rFonts w:hint="eastAsia"/>
        </w:rPr>
        <w:t>，有修改]</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（光）闪变指数</w:t>
      </w:r>
      <w:r>
        <w:rPr>
          <w:rFonts w:hint="eastAsia"/>
        </w:rPr>
        <w:t>（</w:t>
      </w:r>
      <m:oMath>
        <m:sSubSup>
          <m:sSubSupPr>
            <m:ctrlPr>
              <w:rPr>
                <w:rFonts w:ascii="Cambria Math" w:hAnsi="Cambria Math"/>
                <w:i/>
                <w:kern w:val="2"/>
                <w:szCs w:val="21"/>
              </w:rPr>
            </m:ctrlPr>
          </m:sSubSupPr>
          <m:e>
            <m:r>
              <m:rPr/>
              <w:rPr>
                <w:rFonts w:ascii="Cambria Math" w:hAnsi="Cambria Math"/>
              </w:rPr>
              <m:t>P</m:t>
            </m:r>
            <m:ctrlPr>
              <w:rPr>
                <w:rFonts w:ascii="Cambria Math" w:hAnsi="Cambria Math"/>
                <w:i/>
                <w:kern w:val="2"/>
                <w:szCs w:val="21"/>
              </w:rPr>
            </m:ctrlPr>
          </m:e>
          <m:sub>
            <m:r>
              <m:rPr/>
              <w:rPr>
                <w:rFonts w:hint="eastAsia" w:ascii="Cambria Math" w:hAnsi="Cambria Math"/>
              </w:rPr>
              <m:t>st</m:t>
            </m:r>
            <m:ctrlPr>
              <w:rPr>
                <w:rFonts w:ascii="Cambria Math" w:hAnsi="Cambria Math"/>
                <w:i/>
                <w:kern w:val="2"/>
                <w:szCs w:val="21"/>
              </w:rPr>
            </m:ctrlPr>
          </m:sub>
          <m:sup>
            <m:r>
              <m:rPr/>
              <w:rPr>
                <w:rFonts w:ascii="Cambria Math" w:hAnsi="Cambria Math"/>
              </w:rPr>
              <m:t>LM</m:t>
            </m:r>
            <m:ctrlPr>
              <w:rPr>
                <w:rFonts w:ascii="Cambria Math" w:hAnsi="Cambria Math"/>
                <w:i/>
                <w:kern w:val="2"/>
                <w:szCs w:val="21"/>
              </w:rPr>
            </m:ctrlPr>
          </m:sup>
        </m:sSubSup>
      </m:oMath>
      <w:r>
        <w:rPr>
          <w:rFonts w:hint="eastAsia"/>
        </w:rPr>
        <w:t>）</w:t>
      </w:r>
      <w:r>
        <w:rPr>
          <w:rFonts w:ascii="黑体" w:hAnsi="黑体" w:eastAsia="黑体"/>
        </w:rPr>
        <w:t xml:space="preserve"> short-term flicker indicator of illuminance</w:t>
      </w:r>
    </w:p>
    <w:p>
      <w:pPr>
        <w:pStyle w:val="56"/>
        <w:ind w:firstLine="420"/>
      </w:pPr>
      <w:r>
        <w:rPr>
          <w:rFonts w:hint="eastAsia"/>
        </w:rPr>
        <w:t>短期内低频（8</w:t>
      </w:r>
      <w:r>
        <w:t>0 H</w:t>
      </w:r>
      <w:r>
        <w:rPr>
          <w:rFonts w:hint="eastAsia"/>
        </w:rPr>
        <w:t>z以内）光输出闪烁影响程度的度量。</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频闪可视度（</w:t>
      </w:r>
      <w:r>
        <w:rPr>
          <w:rFonts w:hint="eastAsia" w:ascii="黑体" w:hAnsi="黑体" w:eastAsia="黑体"/>
          <w:i/>
          <w:iCs/>
        </w:rPr>
        <w:t>S</w:t>
      </w:r>
      <w:r>
        <w:rPr>
          <w:rFonts w:ascii="黑体" w:hAnsi="黑体" w:eastAsia="黑体"/>
          <w:i/>
          <w:iCs/>
        </w:rPr>
        <w:t>VM</w:t>
      </w:r>
      <w:r>
        <w:rPr>
          <w:rFonts w:hint="eastAsia" w:ascii="黑体" w:hAnsi="黑体" w:eastAsia="黑体"/>
        </w:rPr>
        <w:t xml:space="preserve">） </w:t>
      </w:r>
      <w:r>
        <w:rPr>
          <w:rFonts w:ascii="黑体" w:hAnsi="黑体" w:eastAsia="黑体"/>
        </w:rPr>
        <w:t>stroboscopic effect visibility measure</w:t>
      </w:r>
    </w:p>
    <w:p>
      <w:pPr>
        <w:pStyle w:val="56"/>
        <w:ind w:firstLine="420"/>
      </w:pPr>
      <w:r>
        <w:rPr>
          <w:rFonts w:hint="eastAsia"/>
        </w:rPr>
        <w:t>光输出频率范围为8</w:t>
      </w:r>
      <w:r>
        <w:t>0 H</w:t>
      </w:r>
      <w:r>
        <w:rPr>
          <w:rFonts w:hint="eastAsia"/>
        </w:rPr>
        <w:t>z</w:t>
      </w:r>
      <w:r>
        <w:rPr>
          <w:rFonts w:hint="eastAsia" w:hAnsi="宋体"/>
        </w:rPr>
        <w:t>～2</w:t>
      </w:r>
      <w:r>
        <w:rPr>
          <w:rFonts w:hAnsi="宋体"/>
        </w:rPr>
        <w:t>000 H</w:t>
      </w:r>
      <w:r>
        <w:rPr>
          <w:rFonts w:hint="eastAsia" w:hAnsi="宋体"/>
        </w:rPr>
        <w:t>z时，短期内频闪效应影响程度的度量。</w:t>
      </w:r>
    </w:p>
    <w:p>
      <w:pPr>
        <w:pStyle w:val="223"/>
        <w:ind w:left="420" w:hanging="420" w:hangingChars="200"/>
        <w:rPr>
          <w:rFonts w:ascii="黑体" w:hAnsi="黑体" w:eastAsia="黑体"/>
        </w:rPr>
      </w:pPr>
      <w:r>
        <w:rPr>
          <w:rFonts w:ascii="黑体" w:hAnsi="黑体" w:eastAsia="黑体"/>
        </w:rPr>
        <w:br w:type="textWrapping"/>
      </w:r>
      <w:bookmarkStart w:id="78" w:name="_Hlk89641820"/>
      <w:r>
        <w:rPr>
          <w:rFonts w:hint="eastAsia" w:ascii="黑体" w:hAnsi="黑体" w:eastAsia="黑体"/>
        </w:rPr>
        <w:t>分组</w:t>
      </w:r>
      <w:bookmarkEnd w:id="78"/>
      <w:r>
        <w:rPr>
          <w:rFonts w:hint="eastAsia" w:ascii="黑体" w:hAnsi="黑体" w:eastAsia="黑体"/>
        </w:rPr>
        <w:t xml:space="preserve"> group</w:t>
      </w:r>
      <w:r>
        <w:rPr>
          <w:rFonts w:ascii="黑体" w:hAnsi="黑体" w:eastAsia="黑体"/>
        </w:rPr>
        <w:t>ing</w:t>
      </w:r>
    </w:p>
    <w:p>
      <w:pPr>
        <w:pStyle w:val="56"/>
        <w:ind w:firstLine="420"/>
      </w:pPr>
      <w:r>
        <w:rPr>
          <w:rFonts w:hint="eastAsia"/>
        </w:rPr>
        <w:t>在同一个物联网内，对物联网节点设备所进行的逻辑组别划分。</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分区 </w:t>
      </w:r>
      <w:r>
        <w:rPr>
          <w:rFonts w:ascii="黑体" w:hAnsi="黑体" w:eastAsia="黑体"/>
        </w:rPr>
        <w:t>partition</w:t>
      </w:r>
    </w:p>
    <w:p>
      <w:pPr>
        <w:pStyle w:val="56"/>
        <w:ind w:firstLine="420"/>
      </w:pPr>
      <w:r>
        <w:rPr>
          <w:rFonts w:hint="eastAsia"/>
        </w:rPr>
        <w:t>在同一个物联网内，对物联网节点设备所进行的空间划分。</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照明质量 lighting</w:t>
      </w:r>
      <w:r>
        <w:rPr>
          <w:rFonts w:ascii="黑体" w:hAnsi="黑体" w:eastAsia="黑体"/>
        </w:rPr>
        <w:t xml:space="preserve"> </w:t>
      </w:r>
      <w:r>
        <w:rPr>
          <w:rFonts w:hint="eastAsia" w:ascii="黑体" w:hAnsi="黑体" w:eastAsia="黑体"/>
        </w:rPr>
        <w:t>quality</w:t>
      </w:r>
    </w:p>
    <w:p>
      <w:pPr>
        <w:pStyle w:val="56"/>
        <w:ind w:firstLine="420"/>
      </w:pPr>
      <w:r>
        <w:rPr>
          <w:rFonts w:hint="eastAsia"/>
        </w:rPr>
        <w:t>用于表征照明特性符合用户需求和其他应用要求的整体特性的度量。</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维持平均照度 </w:t>
      </w:r>
      <w:r>
        <w:rPr>
          <w:rFonts w:ascii="黑体" w:hAnsi="黑体" w:eastAsia="黑体"/>
        </w:rPr>
        <w:t>maintained average illuminance</w:t>
      </w:r>
    </w:p>
    <w:p>
      <w:pPr>
        <w:pStyle w:val="56"/>
        <w:ind w:firstLine="420"/>
      </w:pPr>
      <w:r>
        <w:rPr>
          <w:rFonts w:hint="eastAsia"/>
        </w:rPr>
        <w:t>照明装置必须进行维护时，在规定表面上的平均照度。</w:t>
      </w:r>
    </w:p>
    <w:p>
      <w:pPr>
        <w:pStyle w:val="56"/>
        <w:ind w:firstLine="420"/>
      </w:pPr>
      <w:r>
        <w:rPr>
          <w:rFonts w:hint="eastAsia"/>
        </w:rPr>
        <w:t>[来源：J</w:t>
      </w:r>
      <w:r>
        <w:t>GJ/T 119</w:t>
      </w:r>
      <w:r>
        <w:rPr>
          <w:rFonts w:hint="eastAsia"/>
        </w:rPr>
        <w:t>—2</w:t>
      </w:r>
      <w:r>
        <w:t>008</w:t>
      </w:r>
      <w:r>
        <w:rPr>
          <w:rFonts w:hint="eastAsia"/>
        </w:rPr>
        <w:t>，</w:t>
      </w:r>
      <w:r>
        <w:t>3.2.8]</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照度均匀度u</w:t>
      </w:r>
      <w:r>
        <w:rPr>
          <w:rFonts w:ascii="黑体" w:hAnsi="黑体" w:eastAsia="黑体"/>
        </w:rPr>
        <w:t>niformity ratio of illuminance</w:t>
      </w:r>
    </w:p>
    <w:p>
      <w:pPr>
        <w:pStyle w:val="56"/>
        <w:ind w:firstLine="420"/>
      </w:pPr>
      <w:r>
        <w:rPr>
          <w:rFonts w:hint="eastAsia"/>
        </w:rPr>
        <w:t>规定表面上的最小照度与平均照度之比，符号是</w:t>
      </w:r>
      <w:r>
        <w:rPr>
          <w:rFonts w:hint="eastAsia" w:ascii="黑体" w:hAnsi="黑体" w:eastAsia="黑体"/>
          <w:i/>
          <w:iCs/>
        </w:rPr>
        <w:t>U</w:t>
      </w:r>
      <w:r>
        <w:rPr>
          <w:rFonts w:ascii="黑体" w:hAnsi="黑体" w:eastAsia="黑体"/>
          <w:vertAlign w:val="subscript"/>
        </w:rPr>
        <w:t>0</w:t>
      </w:r>
      <w:r>
        <w:rPr>
          <w:rFonts w:hint="eastAsia"/>
        </w:rPr>
        <w:t>。</w:t>
      </w:r>
    </w:p>
    <w:p>
      <w:pPr>
        <w:pStyle w:val="56"/>
        <w:ind w:firstLine="420"/>
      </w:pPr>
      <w:r>
        <w:rPr>
          <w:rFonts w:hint="eastAsia"/>
        </w:rPr>
        <w:t>[来源：</w:t>
      </w:r>
      <w:r>
        <w:t>GB 50034</w:t>
      </w:r>
      <w:r>
        <w:rPr>
          <w:rFonts w:hint="eastAsia"/>
        </w:rPr>
        <w:t>—2</w:t>
      </w:r>
      <w:r>
        <w:t>013</w:t>
      </w:r>
      <w:r>
        <w:rPr>
          <w:rFonts w:hint="eastAsia"/>
        </w:rPr>
        <w:t>，</w:t>
      </w:r>
      <w:r>
        <w:t>2.0.32</w:t>
      </w:r>
      <w:r>
        <w:rPr>
          <w:rFonts w:hint="eastAsia"/>
        </w:rP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统一眩光值（</w:t>
      </w:r>
      <w:r>
        <w:rPr>
          <w:rFonts w:hint="eastAsia" w:ascii="黑体" w:hAnsi="黑体" w:eastAsia="黑体"/>
          <w:i/>
          <w:iCs/>
        </w:rPr>
        <w:t>U</w:t>
      </w:r>
      <w:r>
        <w:rPr>
          <w:rFonts w:ascii="黑体" w:hAnsi="黑体" w:eastAsia="黑体"/>
          <w:i/>
          <w:iCs/>
        </w:rPr>
        <w:t>GR</w:t>
      </w:r>
      <w:r>
        <w:rPr>
          <w:rFonts w:hint="eastAsia" w:ascii="黑体" w:hAnsi="黑体" w:eastAsia="黑体"/>
        </w:rPr>
        <w:t>）unified</w:t>
      </w:r>
      <w:r>
        <w:rPr>
          <w:rFonts w:ascii="黑体" w:hAnsi="黑体" w:eastAsia="黑体"/>
        </w:rPr>
        <w:t xml:space="preserve"> </w:t>
      </w:r>
      <w:r>
        <w:rPr>
          <w:rFonts w:hint="eastAsia" w:ascii="黑体" w:hAnsi="黑体" w:eastAsia="黑体"/>
        </w:rPr>
        <w:t>glare</w:t>
      </w:r>
      <w:r>
        <w:rPr>
          <w:rFonts w:ascii="黑体" w:hAnsi="黑体" w:eastAsia="黑体"/>
        </w:rPr>
        <w:t xml:space="preserve"> </w:t>
      </w:r>
      <w:r>
        <w:rPr>
          <w:rFonts w:hint="eastAsia" w:ascii="黑体" w:hAnsi="黑体" w:eastAsia="黑体"/>
        </w:rPr>
        <w:t>rating</w:t>
      </w:r>
    </w:p>
    <w:p>
      <w:pPr>
        <w:pStyle w:val="56"/>
        <w:ind w:firstLine="420"/>
      </w:pPr>
      <w:r>
        <w:rPr>
          <w:rFonts w:hint="eastAsia"/>
        </w:rPr>
        <w:t>国际照明委员会（C</w:t>
      </w:r>
      <w:r>
        <w:t>IE</w:t>
      </w:r>
      <w:r>
        <w:rPr>
          <w:rFonts w:hint="eastAsia"/>
        </w:rPr>
        <w:t>）用于度量处于室内视觉环境中的照明装置发出的光对人眼引起不舒适感主观反应的心理参量。</w:t>
      </w:r>
    </w:p>
    <w:p>
      <w:pPr>
        <w:pStyle w:val="56"/>
        <w:ind w:firstLine="420"/>
      </w:pPr>
      <w:r>
        <w:rPr>
          <w:rFonts w:hint="eastAsia"/>
        </w:rPr>
        <w:t>[来源：</w:t>
      </w:r>
      <w:r>
        <w:t>GB 50034</w:t>
      </w:r>
      <w:r>
        <w:rPr>
          <w:rFonts w:hint="eastAsia"/>
        </w:rPr>
        <w:t>—2</w:t>
      </w:r>
      <w:r>
        <w:t>013</w:t>
      </w:r>
      <w:r>
        <w:rPr>
          <w:rFonts w:hint="eastAsia"/>
        </w:rPr>
        <w:t>，</w:t>
      </w:r>
      <w:r>
        <w:t>2.0.36</w:t>
      </w:r>
      <w:r>
        <w:rPr>
          <w:rFonts w:hint="eastAsia"/>
        </w:rPr>
        <w:t>]</w:t>
      </w:r>
    </w:p>
    <w:p>
      <w:pPr>
        <w:pStyle w:val="104"/>
        <w:spacing w:before="240" w:after="240"/>
      </w:pPr>
      <w:bookmarkStart w:id="79" w:name="_Toc96929986"/>
      <w:bookmarkStart w:id="80" w:name="_Toc101700996"/>
      <w:bookmarkStart w:id="81" w:name="_Toc103259985"/>
      <w:bookmarkStart w:id="82" w:name="_Toc97042208"/>
      <w:bookmarkStart w:id="83" w:name="_Toc99463200"/>
      <w:bookmarkStart w:id="84" w:name="_Toc105487428"/>
      <w:bookmarkStart w:id="85" w:name="_Toc104907620"/>
      <w:bookmarkStart w:id="86" w:name="_Toc92890459"/>
      <w:bookmarkStart w:id="87" w:name="_Toc100844486"/>
      <w:r>
        <w:rPr>
          <w:rFonts w:hint="eastAsia"/>
        </w:rPr>
        <w:t>缩略语</w:t>
      </w:r>
      <w:bookmarkEnd w:id="79"/>
      <w:bookmarkEnd w:id="80"/>
      <w:bookmarkEnd w:id="81"/>
      <w:bookmarkEnd w:id="82"/>
      <w:bookmarkEnd w:id="83"/>
      <w:bookmarkEnd w:id="84"/>
      <w:bookmarkEnd w:id="85"/>
      <w:bookmarkEnd w:id="86"/>
      <w:bookmarkEnd w:id="87"/>
    </w:p>
    <w:p>
      <w:pPr>
        <w:pStyle w:val="56"/>
        <w:ind w:firstLine="420"/>
      </w:pPr>
      <w:r>
        <w:rPr>
          <w:rFonts w:hint="eastAsia"/>
        </w:rPr>
        <w:t>下列缩略语适用于本文件。</w:t>
      </w:r>
    </w:p>
    <w:p>
      <w:pPr>
        <w:pStyle w:val="56"/>
        <w:ind w:firstLine="420"/>
      </w:pPr>
      <w:r>
        <w:rPr>
          <w:rFonts w:hint="eastAsia"/>
        </w:rPr>
        <w:t>API</w:t>
      </w:r>
      <w:r>
        <w:t xml:space="preserve">                    Application Programming Interface           </w:t>
      </w:r>
      <w:r>
        <w:rPr>
          <w:rFonts w:hint="eastAsia"/>
        </w:rPr>
        <w:t>应用程序接口</w:t>
      </w:r>
    </w:p>
    <w:p>
      <w:pPr>
        <w:pStyle w:val="56"/>
        <w:ind w:firstLine="420"/>
      </w:pPr>
      <w:r>
        <w:rPr>
          <w:rFonts w:hint="eastAsia"/>
        </w:rPr>
        <w:t>O</w:t>
      </w:r>
      <w:r>
        <w:t>TA                    O</w:t>
      </w:r>
      <w:r>
        <w:rPr>
          <w:rFonts w:hint="eastAsia"/>
        </w:rPr>
        <w:t>ver</w:t>
      </w:r>
      <w:r>
        <w:t xml:space="preserve">-the-Air Technology                     </w:t>
      </w:r>
      <w:r>
        <w:rPr>
          <w:rFonts w:hint="eastAsia"/>
        </w:rPr>
        <w:t>空中下载技术</w:t>
      </w:r>
    </w:p>
    <w:p>
      <w:pPr>
        <w:pStyle w:val="104"/>
        <w:spacing w:before="240" w:after="240"/>
      </w:pPr>
      <w:bookmarkStart w:id="88" w:name="_Toc101700997"/>
      <w:bookmarkStart w:id="89" w:name="_Toc105487429"/>
      <w:bookmarkStart w:id="90" w:name="_Toc100844487"/>
      <w:bookmarkStart w:id="91" w:name="_Toc96929987"/>
      <w:bookmarkStart w:id="92" w:name="_Toc97042209"/>
      <w:bookmarkStart w:id="93" w:name="_Toc103259986"/>
      <w:bookmarkStart w:id="94" w:name="_Toc99463201"/>
      <w:bookmarkStart w:id="95" w:name="_Toc104907621"/>
      <w:bookmarkStart w:id="96" w:name="_Toc92890460"/>
      <w:r>
        <w:rPr>
          <w:rFonts w:hint="eastAsia"/>
        </w:rPr>
        <w:t>一般要求</w:t>
      </w:r>
      <w:bookmarkEnd w:id="88"/>
      <w:bookmarkEnd w:id="89"/>
      <w:bookmarkEnd w:id="90"/>
      <w:bookmarkEnd w:id="91"/>
      <w:bookmarkEnd w:id="92"/>
      <w:bookmarkEnd w:id="93"/>
      <w:bookmarkEnd w:id="94"/>
      <w:bookmarkEnd w:id="95"/>
      <w:bookmarkEnd w:id="96"/>
      <w:r>
        <w:rPr>
          <w:rFonts w:hint="eastAsia"/>
        </w:rPr>
        <w:t xml:space="preserve"> </w:t>
      </w:r>
    </w:p>
    <w:p>
      <w:pPr>
        <w:pStyle w:val="162"/>
      </w:pPr>
      <w:r>
        <w:rPr>
          <w:rFonts w:hint="eastAsia"/>
        </w:rPr>
        <w:t>灯具的安全要求应符合G</w:t>
      </w:r>
      <w:r>
        <w:t>B 7000.1</w:t>
      </w:r>
      <w:r>
        <w:rPr>
          <w:rFonts w:hint="eastAsia"/>
        </w:rPr>
        <w:t>、G</w:t>
      </w:r>
      <w:r>
        <w:t>B 7000.201</w:t>
      </w:r>
      <w:r>
        <w:rPr>
          <w:rFonts w:hint="eastAsia"/>
        </w:rPr>
        <w:t>或G</w:t>
      </w:r>
      <w:r>
        <w:t>B 7000.202</w:t>
      </w:r>
      <w:r>
        <w:rPr>
          <w:rFonts w:hint="eastAsia"/>
        </w:rPr>
        <w:t>的要求。</w:t>
      </w:r>
    </w:p>
    <w:p>
      <w:pPr>
        <w:pStyle w:val="162"/>
      </w:pPr>
      <w:r>
        <w:rPr>
          <w:rFonts w:hint="eastAsia"/>
        </w:rPr>
        <w:t>灯具的电磁兼容要求应符合G</w:t>
      </w:r>
      <w:r>
        <w:t>B 17625.1</w:t>
      </w:r>
      <w:r>
        <w:rPr>
          <w:rFonts w:hint="eastAsia"/>
        </w:rPr>
        <w:t>、G</w:t>
      </w:r>
      <w:r>
        <w:t>B/T 17743</w:t>
      </w:r>
      <w:r>
        <w:rPr>
          <w:rFonts w:hint="eastAsia"/>
        </w:rPr>
        <w:t>的要求。</w:t>
      </w:r>
    </w:p>
    <w:p>
      <w:pPr>
        <w:pStyle w:val="162"/>
        <w:rPr>
          <w:strike/>
        </w:rPr>
      </w:pPr>
      <w:r>
        <w:rPr>
          <w:rFonts w:hint="eastAsia"/>
        </w:rPr>
        <w:t>灯具的视网膜蓝光危害等级应符合</w:t>
      </w:r>
      <w:r>
        <w:t>GB 40070</w:t>
      </w:r>
      <w:r>
        <w:rPr>
          <w:rFonts w:hint="eastAsia"/>
        </w:rPr>
        <w:t>—2</w:t>
      </w:r>
      <w:r>
        <w:t>021</w:t>
      </w:r>
      <w:r>
        <w:rPr>
          <w:rFonts w:hint="eastAsia"/>
        </w:rPr>
        <w:t>中1</w:t>
      </w:r>
      <w:r>
        <w:t>0.4</w:t>
      </w:r>
      <w:r>
        <w:rPr>
          <w:rFonts w:hint="eastAsia"/>
        </w:rPr>
        <w:t>的要求。</w:t>
      </w:r>
    </w:p>
    <w:p>
      <w:pPr>
        <w:pStyle w:val="162"/>
        <w:rPr>
          <w:strike/>
        </w:rPr>
      </w:pPr>
      <w:r>
        <w:rPr>
          <w:rFonts w:hint="eastAsia"/>
        </w:rPr>
        <w:t>灯具的相关色温应不小于</w:t>
      </w:r>
      <w:r>
        <w:t>3300 K</w:t>
      </w:r>
      <w:r>
        <w:rPr>
          <w:rFonts w:hint="eastAsia"/>
        </w:rPr>
        <w:t>，且应不大于5</w:t>
      </w:r>
      <w:r>
        <w:t>300 K</w:t>
      </w:r>
      <w:r>
        <w:rPr>
          <w:rFonts w:hint="eastAsia"/>
        </w:rPr>
        <w:t>，色容差应不大于5。</w:t>
      </w:r>
    </w:p>
    <w:p>
      <w:pPr>
        <w:pStyle w:val="162"/>
      </w:pPr>
      <w:r>
        <w:rPr>
          <w:rFonts w:hint="eastAsia"/>
        </w:rPr>
        <w:t>灯具的光输出波形的波动深度应符合</w:t>
      </w:r>
      <w:r>
        <w:t>GB 40070</w:t>
      </w:r>
      <w:r>
        <w:rPr>
          <w:rFonts w:hint="eastAsia"/>
        </w:rPr>
        <w:t>—2</w:t>
      </w:r>
      <w:r>
        <w:t>021</w:t>
      </w:r>
      <w:r>
        <w:rPr>
          <w:rFonts w:hint="eastAsia"/>
        </w:rPr>
        <w:t>中10</w:t>
      </w:r>
      <w:r>
        <w:t>.5</w:t>
      </w:r>
      <w:r>
        <w:rPr>
          <w:rFonts w:hint="eastAsia"/>
        </w:rPr>
        <w:t>的要求，同时应满足G</w:t>
      </w:r>
      <w:r>
        <w:t>B 55016</w:t>
      </w:r>
      <w:r>
        <w:rPr>
          <w:rFonts w:hint="eastAsia"/>
        </w:rPr>
        <w:t>—2</w:t>
      </w:r>
      <w:r>
        <w:t>021</w:t>
      </w:r>
      <w:r>
        <w:rPr>
          <w:rFonts w:hint="eastAsia"/>
        </w:rPr>
        <w:t>中3</w:t>
      </w:r>
      <w:r>
        <w:t>.3.7</w:t>
      </w:r>
      <w:r>
        <w:rPr>
          <w:rFonts w:hint="eastAsia"/>
        </w:rPr>
        <w:t>有关闪变指数（</w:t>
      </w:r>
      <m:oMath>
        <m:sSubSup>
          <m:sSubSupPr>
            <m:ctrlPr>
              <w:rPr>
                <w:rFonts w:ascii="Cambria Math" w:hAnsi="Cambria Math"/>
                <w:i/>
                <w:kern w:val="2"/>
                <w:szCs w:val="21"/>
              </w:rPr>
            </m:ctrlPr>
          </m:sSubSupPr>
          <m:e>
            <m:r>
              <m:rPr/>
              <w:rPr>
                <w:rFonts w:ascii="Cambria Math" w:hAnsi="Cambria Math"/>
              </w:rPr>
              <m:t>P</m:t>
            </m:r>
            <m:ctrlPr>
              <w:rPr>
                <w:rFonts w:ascii="Cambria Math" w:hAnsi="Cambria Math"/>
                <w:i/>
                <w:kern w:val="2"/>
                <w:szCs w:val="21"/>
              </w:rPr>
            </m:ctrlPr>
          </m:e>
          <m:sub>
            <m:r>
              <m:rPr/>
              <w:rPr>
                <w:rFonts w:hint="eastAsia" w:ascii="Cambria Math" w:hAnsi="Cambria Math"/>
              </w:rPr>
              <m:t>st</m:t>
            </m:r>
            <m:ctrlPr>
              <w:rPr>
                <w:rFonts w:ascii="Cambria Math" w:hAnsi="Cambria Math"/>
                <w:i/>
                <w:kern w:val="2"/>
                <w:szCs w:val="21"/>
              </w:rPr>
            </m:ctrlPr>
          </m:sub>
          <m:sup>
            <m:r>
              <m:rPr/>
              <w:rPr>
                <w:rFonts w:ascii="Cambria Math" w:hAnsi="Cambria Math"/>
              </w:rPr>
              <m:t>LM</m:t>
            </m:r>
            <m:ctrlPr>
              <w:rPr>
                <w:rFonts w:ascii="Cambria Math" w:hAnsi="Cambria Math"/>
                <w:i/>
                <w:kern w:val="2"/>
                <w:szCs w:val="21"/>
              </w:rPr>
            </m:ctrlPr>
          </m:sup>
        </m:sSubSup>
      </m:oMath>
      <w:r>
        <w:rPr>
          <w:rFonts w:hint="eastAsia"/>
        </w:rPr>
        <w:t>）、频闪效应可视度（</w:t>
      </w:r>
      <w:r>
        <w:rPr>
          <w:rFonts w:hint="eastAsia"/>
          <w:i/>
          <w:iCs/>
        </w:rPr>
        <w:t>S</w:t>
      </w:r>
      <w:r>
        <w:rPr>
          <w:i/>
          <w:iCs/>
        </w:rPr>
        <w:t>VM</w:t>
      </w:r>
      <w:r>
        <w:rPr>
          <w:rFonts w:hint="eastAsia"/>
        </w:rPr>
        <w:t>）的要求。</w:t>
      </w:r>
    </w:p>
    <w:p>
      <w:pPr>
        <w:pStyle w:val="162"/>
      </w:pPr>
      <w:r>
        <w:rPr>
          <w:rFonts w:hint="eastAsia"/>
        </w:rPr>
        <w:t>适用于多媒体教室、计算机教室和电子阅览室的一般照明用灯具，灯具表面平均亮度应符合Q</w:t>
      </w:r>
      <w:r>
        <w:t>B/T 5533</w:t>
      </w:r>
      <w:r>
        <w:rPr>
          <w:rFonts w:hint="eastAsia"/>
        </w:rPr>
        <w:t>—</w:t>
      </w:r>
      <w:r>
        <w:t>2020</w:t>
      </w:r>
      <w:r>
        <w:rPr>
          <w:rFonts w:hint="eastAsia"/>
        </w:rPr>
        <w:t>中</w:t>
      </w:r>
      <w:r>
        <w:t>6.7</w:t>
      </w:r>
      <w:r>
        <w:rPr>
          <w:rFonts w:hint="eastAsia"/>
        </w:rPr>
        <w:t>的规定。</w:t>
      </w:r>
    </w:p>
    <w:p>
      <w:pPr>
        <w:pStyle w:val="162"/>
      </w:pPr>
      <w:r>
        <w:rPr>
          <w:rFonts w:hint="eastAsia"/>
        </w:rPr>
        <w:t>带智能控制的灯具的待机功耗应不大于1</w:t>
      </w:r>
      <w:r>
        <w:t xml:space="preserve"> W</w:t>
      </w:r>
      <w:r>
        <w:rPr>
          <w:rFonts w:hint="eastAsia"/>
        </w:rPr>
        <w:t>。</w:t>
      </w:r>
    </w:p>
    <w:p>
      <w:pPr>
        <w:pStyle w:val="162"/>
      </w:pPr>
      <w:r>
        <w:rPr>
          <w:rFonts w:hint="eastAsia"/>
        </w:rPr>
        <w:t>教室照明的照明质量要求应符合G</w:t>
      </w:r>
      <w:r>
        <w:t>B 7793</w:t>
      </w:r>
      <w:r>
        <w:rPr>
          <w:rFonts w:hint="eastAsia"/>
        </w:rPr>
        <w:t>的要求，室内各表面的反射比应按G</w:t>
      </w:r>
      <w:r>
        <w:t>B 7793</w:t>
      </w:r>
      <w:r>
        <w:rPr>
          <w:rFonts w:hint="eastAsia"/>
        </w:rPr>
        <w:t>的规定选取。照明设计计算照度时，维护系数选取应符合G</w:t>
      </w:r>
      <w:r>
        <w:t>B 7793</w:t>
      </w:r>
      <w:r>
        <w:rPr>
          <w:rFonts w:hint="eastAsia"/>
        </w:rPr>
        <w:t>的要求。</w:t>
      </w:r>
    </w:p>
    <w:p>
      <w:pPr>
        <w:pStyle w:val="162"/>
      </w:pPr>
      <w:r>
        <w:rPr>
          <w:rFonts w:hint="eastAsia"/>
        </w:rPr>
        <w:t>教室照明的节能要求应符合G</w:t>
      </w:r>
      <w:r>
        <w:t>B 55015</w:t>
      </w:r>
      <w:r>
        <w:rPr>
          <w:rFonts w:hint="eastAsia"/>
        </w:rPr>
        <w:t>—</w:t>
      </w:r>
      <w:r>
        <w:t>2021</w:t>
      </w:r>
      <w:r>
        <w:rPr>
          <w:rFonts w:hint="eastAsia"/>
        </w:rPr>
        <w:t>表3</w:t>
      </w:r>
      <w:r>
        <w:t>.3.7</w:t>
      </w:r>
      <w:r>
        <w:rPr>
          <w:rFonts w:hint="eastAsia"/>
        </w:rPr>
        <w:t>-</w:t>
      </w:r>
      <w:r>
        <w:t>7</w:t>
      </w:r>
      <w:r>
        <w:rPr>
          <w:rFonts w:hint="eastAsia"/>
        </w:rPr>
        <w:t xml:space="preserve">的规定。 </w:t>
      </w:r>
    </w:p>
    <w:p>
      <w:pPr>
        <w:pStyle w:val="162"/>
      </w:pPr>
      <w:r>
        <w:rPr>
          <w:rFonts w:hint="eastAsia"/>
        </w:rPr>
        <w:t>教室照明智能化系统的安全要求应符合G</w:t>
      </w:r>
      <w:r>
        <w:t>B/T 39021</w:t>
      </w:r>
      <w:r>
        <w:rPr>
          <w:rFonts w:hint="eastAsia"/>
        </w:rPr>
        <w:t>的要求。</w:t>
      </w:r>
    </w:p>
    <w:p>
      <w:pPr>
        <w:pStyle w:val="162"/>
      </w:pPr>
      <w:r>
        <w:rPr>
          <w:rFonts w:hint="eastAsia"/>
        </w:rPr>
        <w:t>有条件的教室或场所，智能化系统宜支持碳排放数据计算功能。</w:t>
      </w:r>
    </w:p>
    <w:p>
      <w:pPr>
        <w:pStyle w:val="162"/>
      </w:pPr>
      <w:r>
        <w:rPr>
          <w:rFonts w:hint="eastAsia"/>
        </w:rPr>
        <w:t>需要设置信号屏蔽的教室，应保证基础照明正常工作。</w:t>
      </w:r>
    </w:p>
    <w:p>
      <w:pPr>
        <w:pStyle w:val="104"/>
        <w:spacing w:before="240" w:after="240"/>
      </w:pPr>
      <w:bookmarkStart w:id="97" w:name="_Toc87905109"/>
      <w:bookmarkStart w:id="98" w:name="_Toc99463202"/>
      <w:bookmarkStart w:id="99" w:name="_Toc100844488"/>
      <w:bookmarkStart w:id="100" w:name="_Toc101700998"/>
      <w:bookmarkStart w:id="101" w:name="_Toc104907622"/>
      <w:bookmarkStart w:id="102" w:name="_Toc92890461"/>
      <w:bookmarkStart w:id="103" w:name="_Toc103259987"/>
      <w:bookmarkStart w:id="104" w:name="_Toc105487430"/>
      <w:bookmarkStart w:id="105" w:name="_Toc96929988"/>
      <w:bookmarkStart w:id="106" w:name="_Toc97042210"/>
      <w:r>
        <w:rPr>
          <w:rFonts w:hint="eastAsia"/>
        </w:rPr>
        <w:t>功能要求</w:t>
      </w:r>
      <w:bookmarkEnd w:id="97"/>
      <w:bookmarkEnd w:id="98"/>
      <w:bookmarkEnd w:id="99"/>
      <w:bookmarkEnd w:id="100"/>
      <w:bookmarkEnd w:id="101"/>
      <w:bookmarkEnd w:id="102"/>
      <w:bookmarkEnd w:id="103"/>
      <w:bookmarkEnd w:id="104"/>
      <w:bookmarkEnd w:id="105"/>
      <w:bookmarkEnd w:id="106"/>
    </w:p>
    <w:p>
      <w:pPr>
        <w:pStyle w:val="105"/>
        <w:spacing w:before="120" w:after="120"/>
      </w:pPr>
      <w:bookmarkStart w:id="107" w:name="_Toc103259988"/>
      <w:bookmarkStart w:id="108" w:name="_Toc104907623"/>
      <w:bookmarkStart w:id="109" w:name="_Toc100844489"/>
      <w:bookmarkStart w:id="110" w:name="_Toc96929989"/>
      <w:bookmarkStart w:id="111" w:name="_Toc105487431"/>
      <w:bookmarkStart w:id="112" w:name="_Toc87905110"/>
      <w:bookmarkStart w:id="113" w:name="_Toc99463203"/>
      <w:bookmarkStart w:id="114" w:name="_Toc97042211"/>
      <w:bookmarkStart w:id="115" w:name="_Toc92890462"/>
      <w:bookmarkStart w:id="116" w:name="_Toc101700999"/>
      <w:r>
        <w:rPr>
          <w:rFonts w:hint="eastAsia"/>
        </w:rPr>
        <w:t>开关控制功能</w:t>
      </w:r>
      <w:bookmarkEnd w:id="107"/>
      <w:bookmarkEnd w:id="108"/>
      <w:bookmarkEnd w:id="109"/>
      <w:bookmarkEnd w:id="110"/>
      <w:bookmarkEnd w:id="111"/>
      <w:bookmarkEnd w:id="112"/>
      <w:bookmarkEnd w:id="113"/>
      <w:bookmarkEnd w:id="114"/>
      <w:bookmarkEnd w:id="115"/>
      <w:bookmarkEnd w:id="116"/>
    </w:p>
    <w:p>
      <w:pPr>
        <w:pStyle w:val="56"/>
        <w:ind w:firstLine="420"/>
      </w:pPr>
      <w:r>
        <w:rPr>
          <w:rFonts w:hint="eastAsia"/>
        </w:rPr>
        <w:t>开关控制功能应满足下列功能</w:t>
      </w:r>
      <w:r>
        <w:t>要求</w:t>
      </w:r>
      <w:r>
        <w:rPr>
          <w:rFonts w:hint="eastAsia"/>
        </w:rPr>
        <w:t>：</w:t>
      </w:r>
    </w:p>
    <w:p>
      <w:pPr>
        <w:pStyle w:val="174"/>
      </w:pPr>
      <w:r>
        <w:rPr>
          <w:rFonts w:hint="eastAsia"/>
        </w:rPr>
        <w:t>应能够对灯具进行分组、分区手动或自动开关控制，有特殊要求时可采用单灯控制；</w:t>
      </w:r>
    </w:p>
    <w:p>
      <w:pPr>
        <w:pStyle w:val="174"/>
      </w:pPr>
      <w:r>
        <w:rPr>
          <w:rFonts w:hint="eastAsia"/>
        </w:rPr>
        <w:t>应能够设置手动开自动关、自动开关或一键全开全关等开关控制模式；</w:t>
      </w:r>
    </w:p>
    <w:p>
      <w:pPr>
        <w:pStyle w:val="174"/>
      </w:pPr>
      <w:r>
        <w:rPr>
          <w:rFonts w:hint="eastAsia"/>
        </w:rPr>
        <w:t>应能够按用户需求对预先设置的场景面板进行手动或自动切换控制，如板书模式、多媒体模式、自习模式、放学模式等自由切换；</w:t>
      </w:r>
    </w:p>
    <w:p>
      <w:pPr>
        <w:pStyle w:val="174"/>
      </w:pPr>
      <w:r>
        <w:rPr>
          <w:rFonts w:hint="eastAsia"/>
        </w:rPr>
        <w:t>应支持本地、远程开关控制；</w:t>
      </w:r>
      <w:r>
        <w:t xml:space="preserve"> </w:t>
      </w:r>
    </w:p>
    <w:p>
      <w:pPr>
        <w:pStyle w:val="174"/>
      </w:pPr>
      <w:r>
        <w:rPr>
          <w:rFonts w:hint="eastAsia"/>
        </w:rPr>
        <w:t>宜具有断电或发生故障时自锁和存储记忆功能；</w:t>
      </w:r>
    </w:p>
    <w:p>
      <w:pPr>
        <w:pStyle w:val="174"/>
      </w:pPr>
      <w:r>
        <w:rPr>
          <w:rFonts w:hint="eastAsia"/>
        </w:rPr>
        <w:t>宜支持无人传感延时开关；</w:t>
      </w:r>
    </w:p>
    <w:p>
      <w:pPr>
        <w:pStyle w:val="174"/>
      </w:pPr>
      <w:r>
        <w:rPr>
          <w:rFonts w:hint="eastAsia"/>
        </w:rPr>
        <w:t>宜具备灯具回路断电关闭的功能；</w:t>
      </w:r>
    </w:p>
    <w:p>
      <w:pPr>
        <w:pStyle w:val="174"/>
      </w:pPr>
      <w:r>
        <w:rPr>
          <w:rFonts w:hint="eastAsia"/>
        </w:rPr>
        <w:t>当发生通讯故障时，灯具或电气设备在离线时宜能按预设程序正常运行；</w:t>
      </w:r>
    </w:p>
    <w:p>
      <w:pPr>
        <w:pStyle w:val="174"/>
      </w:pPr>
      <w:r>
        <w:rPr>
          <w:rFonts w:hint="eastAsia"/>
        </w:rPr>
        <w:t>宜通过智能墙控面板、集中控制器、移动终端、后台中央控制系统、智能断路器等对灯具或电气设备进行开关控制；</w:t>
      </w:r>
      <w:r>
        <w:t xml:space="preserve"> </w:t>
      </w:r>
    </w:p>
    <w:p>
      <w:pPr>
        <w:pStyle w:val="174"/>
      </w:pPr>
      <w:r>
        <w:rPr>
          <w:rFonts w:hint="eastAsia"/>
        </w:rPr>
        <w:t>宜</w:t>
      </w:r>
      <w:r>
        <w:t>支持时间</w:t>
      </w:r>
      <w:r>
        <w:rPr>
          <w:rFonts w:hint="eastAsia"/>
        </w:rPr>
        <w:t>、</w:t>
      </w:r>
      <w:r>
        <w:t>感应</w:t>
      </w:r>
      <w:r>
        <w:rPr>
          <w:rFonts w:hint="eastAsia"/>
        </w:rPr>
        <w:t>、</w:t>
      </w:r>
      <w:r>
        <w:t>声音等自动开关控制方式</w:t>
      </w:r>
      <w:r>
        <w:rPr>
          <w:rFonts w:hint="eastAsia"/>
        </w:rPr>
        <w:t>；</w:t>
      </w:r>
    </w:p>
    <w:p>
      <w:pPr>
        <w:pStyle w:val="174"/>
      </w:pPr>
      <w:r>
        <w:rPr>
          <w:rFonts w:hint="eastAsia"/>
        </w:rPr>
        <w:t>宜支持教室层级、楼栋层级、校园层级灯具或电气设备全开、全关。</w:t>
      </w:r>
    </w:p>
    <w:p>
      <w:pPr>
        <w:pStyle w:val="105"/>
        <w:spacing w:before="120" w:after="120"/>
      </w:pPr>
      <w:bookmarkStart w:id="117" w:name="_Toc104907624"/>
      <w:bookmarkStart w:id="118" w:name="_Toc97042212"/>
      <w:bookmarkStart w:id="119" w:name="_Toc103259989"/>
      <w:bookmarkStart w:id="120" w:name="_Toc99463204"/>
      <w:bookmarkStart w:id="121" w:name="_Toc105487432"/>
      <w:bookmarkStart w:id="122" w:name="_Toc100844490"/>
      <w:bookmarkStart w:id="123" w:name="_Toc96929990"/>
      <w:bookmarkStart w:id="124" w:name="_Toc101701000"/>
      <w:bookmarkStart w:id="125" w:name="_Toc92890463"/>
      <w:r>
        <w:rPr>
          <w:rFonts w:hint="eastAsia"/>
        </w:rPr>
        <w:t>调光控制功能</w:t>
      </w:r>
      <w:bookmarkEnd w:id="117"/>
      <w:bookmarkEnd w:id="118"/>
      <w:bookmarkEnd w:id="119"/>
      <w:bookmarkEnd w:id="120"/>
      <w:bookmarkEnd w:id="121"/>
      <w:bookmarkEnd w:id="122"/>
      <w:bookmarkEnd w:id="123"/>
      <w:bookmarkEnd w:id="124"/>
      <w:bookmarkEnd w:id="125"/>
    </w:p>
    <w:p>
      <w:pPr>
        <w:pStyle w:val="56"/>
        <w:ind w:firstLine="420"/>
      </w:pPr>
      <w:r>
        <w:rPr>
          <w:rFonts w:hint="eastAsia"/>
        </w:rPr>
        <w:t>调光控制功能应满足下列功能</w:t>
      </w:r>
      <w:r>
        <w:t>要求</w:t>
      </w:r>
      <w:r>
        <w:rPr>
          <w:rFonts w:hint="eastAsia"/>
        </w:rPr>
        <w:t>：</w:t>
      </w:r>
    </w:p>
    <w:p>
      <w:pPr>
        <w:pStyle w:val="174"/>
        <w:numPr>
          <w:ilvl w:val="0"/>
          <w:numId w:val="34"/>
        </w:numPr>
      </w:pPr>
      <w:r>
        <w:rPr>
          <w:rFonts w:hint="eastAsia"/>
        </w:rPr>
        <w:t>应支持步进、级调、最大值、最小值调光功能；</w:t>
      </w:r>
    </w:p>
    <w:p>
      <w:pPr>
        <w:pStyle w:val="174"/>
      </w:pPr>
      <w:r>
        <w:rPr>
          <w:rFonts w:hint="eastAsia"/>
        </w:rPr>
        <w:t>应支持本地、远程调光控制功能；</w:t>
      </w:r>
      <w:r>
        <w:t xml:space="preserve"> </w:t>
      </w:r>
    </w:p>
    <w:p>
      <w:pPr>
        <w:pStyle w:val="174"/>
      </w:pPr>
      <w:r>
        <w:rPr>
          <w:rFonts w:hint="eastAsia"/>
        </w:rPr>
        <w:t>调光过程应采用舒适的渐变过渡调节控制，调节过程应保持变化一致、无抖动、无视觉闪烁、无明显延迟，有条件可支持设置渐变过渡时间；</w:t>
      </w:r>
    </w:p>
    <w:p>
      <w:pPr>
        <w:pStyle w:val="174"/>
      </w:pPr>
      <w:r>
        <w:rPr>
          <w:rFonts w:hint="eastAsia"/>
        </w:rPr>
        <w:t>调光曲线应采用对数调光或线性调光；</w:t>
      </w:r>
    </w:p>
    <w:p>
      <w:pPr>
        <w:pStyle w:val="174"/>
      </w:pPr>
      <w:r>
        <w:rPr>
          <w:rFonts w:hint="eastAsia"/>
        </w:rPr>
        <w:t>应具有分区或分组调光控制功能；</w:t>
      </w:r>
    </w:p>
    <w:p>
      <w:pPr>
        <w:pStyle w:val="174"/>
      </w:pPr>
      <w:r>
        <w:rPr>
          <w:rFonts w:hint="eastAsia"/>
        </w:rPr>
        <w:t>宜具有单灯调光控制功能；</w:t>
      </w:r>
      <w:r>
        <w:t xml:space="preserve"> </w:t>
      </w:r>
    </w:p>
    <w:p>
      <w:pPr>
        <w:pStyle w:val="174"/>
      </w:pPr>
      <w:r>
        <w:rPr>
          <w:rFonts w:hint="eastAsia"/>
        </w:rPr>
        <w:t>应具备调光值或场景记忆功能，可通过场景一键调用预设值；</w:t>
      </w:r>
    </w:p>
    <w:p>
      <w:pPr>
        <w:pStyle w:val="174"/>
      </w:pPr>
      <w:r>
        <w:rPr>
          <w:rFonts w:hint="eastAsia"/>
        </w:rPr>
        <w:t>宜支持断电记忆功能，记忆灯具断电前的调光状态；</w:t>
      </w:r>
    </w:p>
    <w:p>
      <w:pPr>
        <w:pStyle w:val="174"/>
      </w:pPr>
      <w:r>
        <w:rPr>
          <w:rFonts w:hint="eastAsia"/>
        </w:rPr>
        <w:t>灯具可结合自身或外部传感器实现恒照度等自动调光控制功能；</w:t>
      </w:r>
    </w:p>
    <w:p>
      <w:pPr>
        <w:pStyle w:val="174"/>
      </w:pPr>
      <w:r>
        <w:rPr>
          <w:rFonts w:hint="eastAsia"/>
        </w:rPr>
        <w:t>宜能够按照明需求实现时钟或定时调光控制功能；</w:t>
      </w:r>
    </w:p>
    <w:p>
      <w:pPr>
        <w:pStyle w:val="174"/>
      </w:pPr>
      <w:r>
        <w:rPr>
          <w:rFonts w:hint="eastAsia"/>
        </w:rPr>
        <w:t>在标称调光范围内，各级亮度应无明显色差、无可见闪烁，具体详见附录A。</w:t>
      </w:r>
    </w:p>
    <w:p>
      <w:pPr>
        <w:pStyle w:val="105"/>
        <w:spacing w:before="120" w:after="120"/>
      </w:pPr>
      <w:bookmarkStart w:id="126" w:name="_Toc104907625"/>
      <w:bookmarkStart w:id="127" w:name="_Toc100844491"/>
      <w:bookmarkStart w:id="128" w:name="_Toc99463205"/>
      <w:bookmarkStart w:id="129" w:name="_Toc101701001"/>
      <w:bookmarkStart w:id="130" w:name="_Toc96929991"/>
      <w:bookmarkStart w:id="131" w:name="_Toc105487433"/>
      <w:bookmarkStart w:id="132" w:name="_Toc97042213"/>
      <w:bookmarkStart w:id="133" w:name="_Toc92890464"/>
      <w:bookmarkStart w:id="134" w:name="_Toc103259990"/>
      <w:r>
        <w:rPr>
          <w:rFonts w:hint="eastAsia"/>
        </w:rPr>
        <w:t>调色控制功能</w:t>
      </w:r>
      <w:bookmarkEnd w:id="126"/>
      <w:bookmarkEnd w:id="127"/>
      <w:bookmarkEnd w:id="128"/>
      <w:bookmarkEnd w:id="129"/>
      <w:bookmarkEnd w:id="130"/>
      <w:bookmarkEnd w:id="131"/>
      <w:bookmarkEnd w:id="132"/>
      <w:bookmarkEnd w:id="133"/>
      <w:bookmarkEnd w:id="134"/>
    </w:p>
    <w:p>
      <w:pPr>
        <w:pStyle w:val="56"/>
        <w:ind w:firstLine="420"/>
      </w:pPr>
      <w:r>
        <w:rPr>
          <w:rFonts w:hint="eastAsia"/>
        </w:rPr>
        <w:t>调色功能应满足下列功能</w:t>
      </w:r>
      <w:r>
        <w:t>要求</w:t>
      </w:r>
      <w:r>
        <w:rPr>
          <w:rFonts w:hint="eastAsia"/>
        </w:rPr>
        <w:t>：</w:t>
      </w:r>
    </w:p>
    <w:p>
      <w:pPr>
        <w:pStyle w:val="174"/>
        <w:numPr>
          <w:ilvl w:val="0"/>
          <w:numId w:val="35"/>
        </w:numPr>
      </w:pPr>
      <w:r>
        <w:rPr>
          <w:rFonts w:hint="eastAsia"/>
        </w:rPr>
        <w:t>应支持步进、级调、最大值、最小值调色功能；</w:t>
      </w:r>
    </w:p>
    <w:p>
      <w:pPr>
        <w:pStyle w:val="174"/>
      </w:pPr>
      <w:r>
        <w:rPr>
          <w:rFonts w:hint="eastAsia"/>
        </w:rPr>
        <w:t>应支持本地、远程色温控制功能；</w:t>
      </w:r>
    </w:p>
    <w:p>
      <w:pPr>
        <w:pStyle w:val="174"/>
      </w:pPr>
      <w:r>
        <w:rPr>
          <w:rFonts w:hint="eastAsia"/>
        </w:rPr>
        <w:t>调色过程应采用舒适的渐变过渡调节控制，调节过程应保持变化一致、无抖动、无视觉闪烁、无明显延迟，有条件可支持设置渐变过渡时间；</w:t>
      </w:r>
    </w:p>
    <w:p>
      <w:pPr>
        <w:pStyle w:val="174"/>
      </w:pPr>
      <w:r>
        <w:rPr>
          <w:rFonts w:hint="eastAsia"/>
        </w:rPr>
        <w:t>应具有分区或分组调色控制功能；</w:t>
      </w:r>
    </w:p>
    <w:p>
      <w:pPr>
        <w:pStyle w:val="174"/>
      </w:pPr>
      <w:r>
        <w:rPr>
          <w:rFonts w:hint="eastAsia"/>
        </w:rPr>
        <w:t>宜具有单灯调色控制功能；</w:t>
      </w:r>
    </w:p>
    <w:p>
      <w:pPr>
        <w:pStyle w:val="174"/>
      </w:pPr>
      <w:r>
        <w:rPr>
          <w:rFonts w:hint="eastAsia"/>
        </w:rPr>
        <w:t>应具备调色值或场景记忆功能，通过场景一键调用预设值；</w:t>
      </w:r>
    </w:p>
    <w:p>
      <w:pPr>
        <w:pStyle w:val="174"/>
      </w:pPr>
      <w:r>
        <w:rPr>
          <w:rFonts w:hint="eastAsia"/>
        </w:rPr>
        <w:t>宜支持断电记忆功能，记忆灯具断电前的调色状态；</w:t>
      </w:r>
    </w:p>
    <w:p>
      <w:pPr>
        <w:pStyle w:val="174"/>
      </w:pPr>
      <w:r>
        <w:rPr>
          <w:rFonts w:hint="eastAsia"/>
          <w:szCs w:val="22"/>
        </w:rPr>
        <w:t>宜能够按照明需求实现时钟或定时调色控制功能，有条件可支持生物节律功能，不同时间段输出不同的色温；</w:t>
      </w:r>
    </w:p>
    <w:p>
      <w:pPr>
        <w:pStyle w:val="174"/>
      </w:pPr>
      <w:r>
        <w:rPr>
          <w:rFonts w:hint="eastAsia"/>
          <w:szCs w:val="22"/>
        </w:rPr>
        <w:t>相同调光等级下调色控制，各级色温应保持功率、光通量、一般显色指数</w:t>
      </w:r>
      <w:r>
        <w:rPr>
          <w:rFonts w:hint="eastAsia"/>
          <w:i/>
          <w:iCs/>
          <w:szCs w:val="22"/>
        </w:rPr>
        <w:t>R</w:t>
      </w:r>
      <w:r>
        <w:rPr>
          <w:rFonts w:hint="eastAsia"/>
          <w:szCs w:val="22"/>
          <w:vertAlign w:val="subscript"/>
        </w:rPr>
        <w:t>a</w:t>
      </w:r>
      <w:r>
        <w:rPr>
          <w:rFonts w:hint="eastAsia"/>
          <w:szCs w:val="22"/>
        </w:rPr>
        <w:t>、特殊显色指数</w:t>
      </w:r>
      <w:r>
        <w:rPr>
          <w:rFonts w:hint="eastAsia"/>
          <w:i/>
          <w:iCs/>
          <w:szCs w:val="22"/>
        </w:rPr>
        <w:t>R</w:t>
      </w:r>
      <w:r>
        <w:rPr>
          <w:rFonts w:hint="eastAsia"/>
          <w:szCs w:val="22"/>
          <w:vertAlign w:val="subscript"/>
        </w:rPr>
        <w:t>9</w:t>
      </w:r>
      <w:r>
        <w:rPr>
          <w:rFonts w:hint="eastAsia"/>
          <w:szCs w:val="22"/>
        </w:rPr>
        <w:t>、</w:t>
      </w:r>
      <w:r>
        <w:rPr>
          <w:rFonts w:hint="eastAsia"/>
        </w:rPr>
        <w:t>蓝光危害等级</w:t>
      </w:r>
      <w:r>
        <w:rPr>
          <w:rFonts w:hint="eastAsia"/>
          <w:szCs w:val="22"/>
        </w:rPr>
        <w:t>等指标基本一致，具体详见附录A。</w:t>
      </w:r>
    </w:p>
    <w:p>
      <w:pPr>
        <w:pStyle w:val="105"/>
        <w:spacing w:before="120" w:after="120"/>
      </w:pPr>
      <w:bookmarkStart w:id="135" w:name="_Toc92890465"/>
      <w:bookmarkStart w:id="136" w:name="_Toc101701002"/>
      <w:bookmarkStart w:id="137" w:name="_Toc99463206"/>
      <w:bookmarkStart w:id="138" w:name="_Toc97042214"/>
      <w:bookmarkStart w:id="139" w:name="_Toc96929992"/>
      <w:bookmarkStart w:id="140" w:name="_Toc103259991"/>
      <w:bookmarkStart w:id="141" w:name="_Toc100844492"/>
      <w:bookmarkStart w:id="142" w:name="_Toc104907626"/>
      <w:bookmarkStart w:id="143" w:name="_Toc105487434"/>
      <w:r>
        <w:rPr>
          <w:rFonts w:hint="eastAsia"/>
        </w:rPr>
        <w:t>智能净化功能</w:t>
      </w:r>
      <w:bookmarkEnd w:id="135"/>
      <w:bookmarkEnd w:id="136"/>
      <w:bookmarkEnd w:id="137"/>
      <w:bookmarkEnd w:id="138"/>
      <w:bookmarkEnd w:id="139"/>
      <w:bookmarkEnd w:id="140"/>
      <w:bookmarkEnd w:id="141"/>
      <w:bookmarkEnd w:id="142"/>
      <w:bookmarkEnd w:id="143"/>
    </w:p>
    <w:p>
      <w:pPr>
        <w:pStyle w:val="56"/>
        <w:ind w:firstLine="420"/>
      </w:pPr>
      <w:r>
        <w:rPr>
          <w:rFonts w:hint="eastAsia"/>
        </w:rPr>
        <w:t>智能净化功能应满足下列功能</w:t>
      </w:r>
      <w:r>
        <w:t>要求</w:t>
      </w:r>
      <w:r>
        <w:rPr>
          <w:rFonts w:hint="eastAsia"/>
        </w:rPr>
        <w:t>：</w:t>
      </w:r>
    </w:p>
    <w:p>
      <w:pPr>
        <w:pStyle w:val="174"/>
        <w:numPr>
          <w:ilvl w:val="0"/>
          <w:numId w:val="36"/>
        </w:numPr>
      </w:pPr>
      <w:r>
        <w:rPr>
          <w:rFonts w:hint="eastAsia"/>
        </w:rPr>
        <w:t>对人体有伤害的净化模式开启时，应支持与人体存在传感器、红外传感器、雷达传感器等智能联动功能，保证设备人来自动关闭、人走延时开启，防止人员损伤；</w:t>
      </w:r>
    </w:p>
    <w:p>
      <w:pPr>
        <w:pStyle w:val="174"/>
        <w:numPr>
          <w:ilvl w:val="0"/>
          <w:numId w:val="36"/>
        </w:numPr>
      </w:pPr>
      <w:r>
        <w:rPr>
          <w:rFonts w:hint="eastAsia"/>
        </w:rPr>
        <w:t>开启净化功能时应具有提示功能；对人体有伤害的净化模式开启时，应具有明显的警示功能，如声光提醒、放置警示牌等安全防范措施；</w:t>
      </w:r>
    </w:p>
    <w:p>
      <w:pPr>
        <w:pStyle w:val="174"/>
        <w:numPr>
          <w:ilvl w:val="0"/>
          <w:numId w:val="36"/>
        </w:numPr>
      </w:pPr>
      <w:r>
        <w:rPr>
          <w:rFonts w:hint="eastAsia"/>
        </w:rPr>
        <w:t>应支持本地、远程控制净化或者消杀模式；</w:t>
      </w:r>
    </w:p>
    <w:p>
      <w:pPr>
        <w:pStyle w:val="174"/>
        <w:numPr>
          <w:ilvl w:val="0"/>
          <w:numId w:val="36"/>
        </w:numPr>
      </w:pPr>
      <w:r>
        <w:rPr>
          <w:rFonts w:hint="eastAsia"/>
        </w:rPr>
        <w:t>应支持定时启动、关闭功能；</w:t>
      </w:r>
    </w:p>
    <w:p>
      <w:pPr>
        <w:pStyle w:val="174"/>
      </w:pPr>
      <w:r>
        <w:rPr>
          <w:rFonts w:hint="eastAsia"/>
        </w:rPr>
        <w:t>本地控制时，应支持延迟启动功能；</w:t>
      </w:r>
    </w:p>
    <w:p>
      <w:pPr>
        <w:pStyle w:val="174"/>
      </w:pPr>
      <w:r>
        <w:rPr>
          <w:rFonts w:hint="eastAsia"/>
        </w:rPr>
        <w:t>应对智能净化设备操作人员设置权限管理，防止未授权人员误操作造成的损伤；</w:t>
      </w:r>
    </w:p>
    <w:p>
      <w:pPr>
        <w:pStyle w:val="174"/>
      </w:pPr>
      <w:r>
        <w:rPr>
          <w:rFonts w:hint="eastAsia"/>
        </w:rPr>
        <w:t>智能净化设备异常或故障时，应支持手动紧急制动功能。</w:t>
      </w:r>
    </w:p>
    <w:p>
      <w:pPr>
        <w:pStyle w:val="105"/>
        <w:spacing w:before="120" w:after="120"/>
      </w:pPr>
      <w:bookmarkStart w:id="144" w:name="_Toc105487435"/>
      <w:bookmarkStart w:id="145" w:name="_Toc101701003"/>
      <w:bookmarkStart w:id="146" w:name="_Toc92890466"/>
      <w:bookmarkStart w:id="147" w:name="_Toc100844493"/>
      <w:bookmarkStart w:id="148" w:name="_Toc99463207"/>
      <w:bookmarkStart w:id="149" w:name="_Toc104907627"/>
      <w:bookmarkStart w:id="150" w:name="_Toc103259992"/>
      <w:bookmarkStart w:id="151" w:name="_Toc97042215"/>
      <w:bookmarkStart w:id="152" w:name="_Toc96929993"/>
      <w:r>
        <w:rPr>
          <w:rFonts w:hint="eastAsia"/>
        </w:rPr>
        <w:t>本地/远程控制功能</w:t>
      </w:r>
      <w:bookmarkEnd w:id="144"/>
      <w:bookmarkEnd w:id="145"/>
      <w:bookmarkEnd w:id="146"/>
      <w:bookmarkEnd w:id="147"/>
      <w:bookmarkEnd w:id="148"/>
      <w:bookmarkEnd w:id="149"/>
      <w:bookmarkEnd w:id="150"/>
      <w:bookmarkEnd w:id="151"/>
      <w:bookmarkEnd w:id="152"/>
    </w:p>
    <w:p>
      <w:pPr>
        <w:pStyle w:val="56"/>
        <w:ind w:firstLine="420"/>
      </w:pPr>
      <w:r>
        <w:rPr>
          <w:rFonts w:hint="eastAsia"/>
        </w:rPr>
        <w:t>本地/远程控制功能应满足下列功能</w:t>
      </w:r>
      <w:r>
        <w:t>要求</w:t>
      </w:r>
      <w:r>
        <w:rPr>
          <w:rFonts w:hint="eastAsia"/>
        </w:rPr>
        <w:t>：</w:t>
      </w:r>
    </w:p>
    <w:p>
      <w:pPr>
        <w:pStyle w:val="174"/>
        <w:numPr>
          <w:ilvl w:val="0"/>
          <w:numId w:val="37"/>
        </w:numPr>
      </w:pPr>
      <w:r>
        <w:rPr>
          <w:rFonts w:hint="eastAsia"/>
        </w:rPr>
        <w:t>设备支持有线或无线通用物联网传输协议入网，支持远程对设备进行各类信息采集，包括设备的状态、传感量、配置参数等信息进行采集；</w:t>
      </w:r>
    </w:p>
    <w:p>
      <w:pPr>
        <w:pStyle w:val="174"/>
      </w:pPr>
      <w:r>
        <w:rPr>
          <w:rFonts w:hint="eastAsia"/>
        </w:rPr>
        <w:t>支持本地或远程对设备进行状态查看及控制等操作；</w:t>
      </w:r>
    </w:p>
    <w:p>
      <w:pPr>
        <w:pStyle w:val="174"/>
      </w:pPr>
      <w:r>
        <w:rPr>
          <w:rFonts w:hint="eastAsia"/>
        </w:rPr>
        <w:t>本地控制支持按键、遥控器、语音等触发方式，本地控制状态与系统实时保持同步；</w:t>
      </w:r>
    </w:p>
    <w:p>
      <w:pPr>
        <w:pStyle w:val="174"/>
      </w:pPr>
      <w:r>
        <w:rPr>
          <w:rFonts w:hint="eastAsia"/>
        </w:rPr>
        <w:t>远程控制支持配置类型切换，支持设备按钮展示与控制，支持仪表盘展示，支持设备状态展示，支持设备控制、群组控制、日程管理、场景执行等相应操作；</w:t>
      </w:r>
    </w:p>
    <w:p>
      <w:pPr>
        <w:pStyle w:val="174"/>
      </w:pPr>
      <w:r>
        <w:rPr>
          <w:rFonts w:hint="eastAsia"/>
        </w:rPr>
        <w:t>支持场景模板配置、模板类型筛选、模板增删改查、分配空间筛选、模板批量下发；</w:t>
      </w:r>
    </w:p>
    <w:p>
      <w:pPr>
        <w:pStyle w:val="174"/>
      </w:pPr>
      <w:r>
        <w:rPr>
          <w:rFonts w:hint="eastAsia"/>
        </w:rPr>
        <w:t>支持通过远程系统配置在线更新升级设备固件；</w:t>
      </w:r>
    </w:p>
    <w:p>
      <w:pPr>
        <w:pStyle w:val="174"/>
      </w:pPr>
      <w:r>
        <w:rPr>
          <w:rFonts w:hint="eastAsia"/>
        </w:rPr>
        <w:t>支持异常信息推送，或根据校方实际使用需求自定义事件并推送信息；</w:t>
      </w:r>
    </w:p>
    <w:p>
      <w:pPr>
        <w:pStyle w:val="174"/>
      </w:pPr>
      <w:r>
        <w:rPr>
          <w:rFonts w:hint="eastAsia"/>
        </w:rPr>
        <w:t>本地网关或云平台需提供API接口，可供第三方平台对接；</w:t>
      </w:r>
      <w:r>
        <w:t xml:space="preserve"> </w:t>
      </w:r>
    </w:p>
    <w:p>
      <w:pPr>
        <w:pStyle w:val="174"/>
      </w:pPr>
      <w:r>
        <w:rPr>
          <w:rFonts w:hint="eastAsia"/>
        </w:rPr>
        <w:t xml:space="preserve">互联网断开时应不影响本地控制功能；  </w:t>
      </w:r>
    </w:p>
    <w:p>
      <w:pPr>
        <w:pStyle w:val="174"/>
      </w:pPr>
      <w:r>
        <w:rPr>
          <w:rFonts w:hint="eastAsia"/>
        </w:rPr>
        <w:t>宜支持汇总系统的运行数据，可本地或远程设定参数、控制逻辑。</w:t>
      </w:r>
    </w:p>
    <w:p>
      <w:pPr>
        <w:pStyle w:val="105"/>
        <w:spacing w:before="120" w:after="120"/>
      </w:pPr>
      <w:bookmarkStart w:id="153" w:name="_Toc105487436"/>
      <w:bookmarkStart w:id="154" w:name="_Toc99463208"/>
      <w:bookmarkStart w:id="155" w:name="_Toc100844494"/>
      <w:bookmarkStart w:id="156" w:name="_Toc92890467"/>
      <w:bookmarkStart w:id="157" w:name="_Toc96929994"/>
      <w:bookmarkStart w:id="158" w:name="_Toc101701004"/>
      <w:bookmarkStart w:id="159" w:name="_Toc103259993"/>
      <w:bookmarkStart w:id="160" w:name="_Toc104907628"/>
      <w:bookmarkStart w:id="161" w:name="_Toc97042216"/>
      <w:r>
        <w:rPr>
          <w:rFonts w:hint="eastAsia"/>
        </w:rPr>
        <w:t>能耗统计功能</w:t>
      </w:r>
      <w:bookmarkEnd w:id="153"/>
      <w:bookmarkEnd w:id="154"/>
      <w:bookmarkEnd w:id="155"/>
      <w:bookmarkEnd w:id="156"/>
      <w:bookmarkEnd w:id="157"/>
      <w:bookmarkEnd w:id="158"/>
      <w:bookmarkEnd w:id="159"/>
      <w:bookmarkEnd w:id="160"/>
      <w:bookmarkEnd w:id="161"/>
    </w:p>
    <w:p>
      <w:pPr>
        <w:pStyle w:val="56"/>
        <w:ind w:firstLine="420"/>
      </w:pPr>
      <w:r>
        <w:rPr>
          <w:rFonts w:hint="eastAsia"/>
        </w:rPr>
        <w:t>能耗统计功能应满足下列功能</w:t>
      </w:r>
      <w:r>
        <w:t>要求</w:t>
      </w:r>
      <w:r>
        <w:rPr>
          <w:rFonts w:hint="eastAsia"/>
        </w:rPr>
        <w:t xml:space="preserve">： </w:t>
      </w:r>
    </w:p>
    <w:p>
      <w:pPr>
        <w:pStyle w:val="174"/>
        <w:numPr>
          <w:ilvl w:val="0"/>
          <w:numId w:val="38"/>
        </w:numPr>
      </w:pPr>
      <w:r>
        <w:rPr>
          <w:rFonts w:hint="eastAsia"/>
        </w:rPr>
        <w:t>系统应具备用电信息采集能力，用电信息数据至少包括：正向有功累积、电压、电流、有功功率、负荷等，精度需达到2级精度以上要求；</w:t>
      </w:r>
    </w:p>
    <w:p>
      <w:pPr>
        <w:pStyle w:val="174"/>
      </w:pPr>
      <w:r>
        <w:rPr>
          <w:rFonts w:hint="eastAsia"/>
        </w:rPr>
        <w:t>支持对各类用电负荷电参量数据进行分类采集及存储；</w:t>
      </w:r>
    </w:p>
    <w:p>
      <w:pPr>
        <w:pStyle w:val="174"/>
      </w:pPr>
      <w:r>
        <w:rPr>
          <w:rFonts w:hint="eastAsia"/>
        </w:rPr>
        <w:t>支持耗电量的数据统计，可形成以日、周、月、年或自定义周期的统计报表；</w:t>
      </w:r>
    </w:p>
    <w:p>
      <w:pPr>
        <w:pStyle w:val="174"/>
      </w:pPr>
      <w:r>
        <w:rPr>
          <w:rFonts w:hint="eastAsia"/>
        </w:rPr>
        <w:t>支持能耗信息分区域、分类型统计及筛选；支持能耗数据可视化呈现，形成数据报表，报表支持导出；</w:t>
      </w:r>
    </w:p>
    <w:p>
      <w:pPr>
        <w:pStyle w:val="174"/>
      </w:pPr>
      <w:r>
        <w:rPr>
          <w:rFonts w:hint="eastAsia"/>
        </w:rPr>
        <w:t>支持能源使用定额分配统计、定额用电额度预警、定额用电超额报警、定额电费超额预警及报警。</w:t>
      </w:r>
    </w:p>
    <w:p>
      <w:pPr>
        <w:pStyle w:val="174"/>
      </w:pPr>
      <w:r>
        <w:rPr>
          <w:rFonts w:hint="eastAsia"/>
        </w:rPr>
        <w:t>宜支持数据的本地或云端存储。</w:t>
      </w:r>
    </w:p>
    <w:p>
      <w:pPr>
        <w:pStyle w:val="105"/>
        <w:spacing w:before="120" w:after="120"/>
      </w:pPr>
      <w:bookmarkStart w:id="162" w:name="_Toc100844495"/>
      <w:bookmarkStart w:id="163" w:name="_Toc92890468"/>
      <w:bookmarkStart w:id="164" w:name="_Toc101701005"/>
      <w:bookmarkStart w:id="165" w:name="_Toc104907629"/>
      <w:bookmarkStart w:id="166" w:name="_Toc97042217"/>
      <w:bookmarkStart w:id="167" w:name="_Toc96929995"/>
      <w:bookmarkStart w:id="168" w:name="_Toc105487437"/>
      <w:bookmarkStart w:id="169" w:name="_Toc103259994"/>
      <w:bookmarkStart w:id="170" w:name="_Toc99463209"/>
      <w:r>
        <w:rPr>
          <w:rFonts w:hint="eastAsia"/>
        </w:rPr>
        <w:t>智能联动功能</w:t>
      </w:r>
      <w:bookmarkEnd w:id="162"/>
      <w:bookmarkEnd w:id="163"/>
      <w:bookmarkEnd w:id="164"/>
      <w:bookmarkEnd w:id="165"/>
      <w:bookmarkEnd w:id="166"/>
      <w:bookmarkEnd w:id="167"/>
      <w:bookmarkEnd w:id="168"/>
      <w:bookmarkEnd w:id="169"/>
      <w:bookmarkEnd w:id="170"/>
    </w:p>
    <w:p>
      <w:pPr>
        <w:pStyle w:val="56"/>
        <w:ind w:firstLine="420"/>
      </w:pPr>
      <w:r>
        <w:rPr>
          <w:rFonts w:hint="eastAsia"/>
        </w:rPr>
        <w:t>智能联动功能应满足下列功能</w:t>
      </w:r>
      <w:r>
        <w:t>要求</w:t>
      </w:r>
      <w:r>
        <w:rPr>
          <w:rFonts w:hint="eastAsia"/>
        </w:rPr>
        <w:t>：</w:t>
      </w:r>
    </w:p>
    <w:p>
      <w:pPr>
        <w:pStyle w:val="174"/>
        <w:numPr>
          <w:ilvl w:val="0"/>
          <w:numId w:val="39"/>
        </w:numPr>
      </w:pPr>
      <w:r>
        <w:rPr>
          <w:rFonts w:hint="eastAsia"/>
        </w:rPr>
        <w:t>应支持与遮阳设施的联动控制；</w:t>
      </w:r>
    </w:p>
    <w:p>
      <w:pPr>
        <w:pStyle w:val="174"/>
      </w:pPr>
      <w:r>
        <w:rPr>
          <w:rFonts w:hint="eastAsia"/>
        </w:rPr>
        <w:t>应支持与照度传感器、人体存在传感器、红外传感器、微波传感器等传感设备的联动控制；</w:t>
      </w:r>
    </w:p>
    <w:p>
      <w:pPr>
        <w:pStyle w:val="174"/>
      </w:pPr>
      <w:r>
        <w:rPr>
          <w:rFonts w:hint="eastAsia"/>
        </w:rPr>
        <w:t>应支持与控制面板的联动控制；</w:t>
      </w:r>
    </w:p>
    <w:p>
      <w:pPr>
        <w:pStyle w:val="174"/>
      </w:pPr>
      <w:r>
        <w:rPr>
          <w:rFonts w:hint="eastAsia"/>
        </w:rPr>
        <w:t>应支持与多媒体投影系统的联动控制；</w:t>
      </w:r>
    </w:p>
    <w:p>
      <w:pPr>
        <w:pStyle w:val="174"/>
      </w:pPr>
      <w:r>
        <w:rPr>
          <w:rFonts w:hint="eastAsia"/>
        </w:rPr>
        <w:t>应支持与视频监控系统、门禁设备的联动控制；</w:t>
      </w:r>
    </w:p>
    <w:p>
      <w:pPr>
        <w:pStyle w:val="174"/>
      </w:pPr>
      <w:r>
        <w:rPr>
          <w:rFonts w:hint="eastAsia"/>
        </w:rPr>
        <w:t>应支持本地控制；</w:t>
      </w:r>
    </w:p>
    <w:p>
      <w:pPr>
        <w:pStyle w:val="174"/>
      </w:pPr>
      <w:r>
        <w:rPr>
          <w:rFonts w:hint="eastAsia"/>
        </w:rPr>
        <w:t>应可控，必要时可关闭或开启联动功能；</w:t>
      </w:r>
    </w:p>
    <w:p>
      <w:pPr>
        <w:pStyle w:val="174"/>
      </w:pPr>
      <w:r>
        <w:rPr>
          <w:rFonts w:hint="eastAsia"/>
        </w:rPr>
        <w:t>宜支持与新风系统、空调设备、净化设备、音频设备、智能断路器等的联动控制。</w:t>
      </w:r>
    </w:p>
    <w:p>
      <w:pPr>
        <w:pStyle w:val="105"/>
        <w:spacing w:before="120" w:after="120"/>
      </w:pPr>
      <w:bookmarkStart w:id="171" w:name="_Toc101701006"/>
      <w:bookmarkStart w:id="172" w:name="_Toc100844496"/>
      <w:bookmarkStart w:id="173" w:name="_Toc99463210"/>
      <w:bookmarkStart w:id="174" w:name="_Toc92890469"/>
      <w:bookmarkStart w:id="175" w:name="_Toc96929996"/>
      <w:bookmarkStart w:id="176" w:name="_Toc105487438"/>
      <w:bookmarkStart w:id="177" w:name="_Toc97042218"/>
      <w:bookmarkStart w:id="178" w:name="_Toc104907630"/>
      <w:bookmarkStart w:id="179" w:name="_Toc103259995"/>
      <w:r>
        <w:rPr>
          <w:rFonts w:hint="eastAsia"/>
        </w:rPr>
        <w:t>故障报警功能</w:t>
      </w:r>
      <w:bookmarkEnd w:id="171"/>
      <w:bookmarkEnd w:id="172"/>
      <w:bookmarkEnd w:id="173"/>
      <w:bookmarkEnd w:id="174"/>
      <w:bookmarkEnd w:id="175"/>
      <w:bookmarkEnd w:id="176"/>
      <w:bookmarkEnd w:id="177"/>
      <w:bookmarkEnd w:id="178"/>
      <w:bookmarkEnd w:id="179"/>
    </w:p>
    <w:p>
      <w:pPr>
        <w:pStyle w:val="56"/>
        <w:ind w:firstLine="420"/>
      </w:pPr>
      <w:r>
        <w:rPr>
          <w:rFonts w:hint="eastAsia"/>
        </w:rPr>
        <w:t>故障报警功能应满足下列功能</w:t>
      </w:r>
      <w:r>
        <w:t>要求</w:t>
      </w:r>
      <w:r>
        <w:rPr>
          <w:rFonts w:hint="eastAsia"/>
        </w:rPr>
        <w:t>：</w:t>
      </w:r>
    </w:p>
    <w:p>
      <w:pPr>
        <w:pStyle w:val="174"/>
        <w:numPr>
          <w:ilvl w:val="0"/>
          <w:numId w:val="40"/>
        </w:numPr>
      </w:pPr>
      <w:r>
        <w:rPr>
          <w:rFonts w:hint="eastAsia"/>
        </w:rPr>
        <w:t>应支持实时监听报警信息，接收各设备上报的报警和故障信息，并提供故障报警级别分类，能够根据报警级别发送报警信息，通过手机推送、短信通知等方式通知相关设备负责人；</w:t>
      </w:r>
    </w:p>
    <w:p>
      <w:pPr>
        <w:pStyle w:val="174"/>
      </w:pPr>
      <w:r>
        <w:rPr>
          <w:rFonts w:hint="eastAsia"/>
        </w:rPr>
        <w:t>应支持对所有报警及事件包括报警时间、报警原因、关联设备、场景模式等进行记录保存，并可按事件类型进行检索；</w:t>
      </w:r>
    </w:p>
    <w:p>
      <w:pPr>
        <w:pStyle w:val="174"/>
      </w:pPr>
      <w:r>
        <w:rPr>
          <w:rFonts w:hint="eastAsia"/>
        </w:rPr>
        <w:t>应支持策略配置，可对不同的报警及事件之间的关联性进行定义，实现报警及事件和设备之间的智能联动控制；</w:t>
      </w:r>
    </w:p>
    <w:p>
      <w:pPr>
        <w:pStyle w:val="174"/>
      </w:pPr>
      <w:r>
        <w:rPr>
          <w:rFonts w:hint="eastAsia"/>
        </w:rPr>
        <w:t>当发生故障报警时，宜支持人工关闭故障提示功能；当故障排除时，应支持设备自动恢复运行功能。</w:t>
      </w:r>
    </w:p>
    <w:p>
      <w:pPr>
        <w:pStyle w:val="105"/>
        <w:spacing w:before="120" w:after="120"/>
      </w:pPr>
      <w:bookmarkStart w:id="180" w:name="_Toc105487439"/>
      <w:bookmarkStart w:id="181" w:name="_Toc101701007"/>
      <w:bookmarkStart w:id="182" w:name="_Toc103259996"/>
      <w:bookmarkStart w:id="183" w:name="_Toc100844497"/>
      <w:bookmarkStart w:id="184" w:name="_Toc92890470"/>
      <w:bookmarkStart w:id="185" w:name="_Toc97042219"/>
      <w:bookmarkStart w:id="186" w:name="_Toc96929997"/>
      <w:bookmarkStart w:id="187" w:name="_Toc104907631"/>
      <w:bookmarkStart w:id="188" w:name="_Toc99463211"/>
      <w:r>
        <w:rPr>
          <w:rFonts w:hint="eastAsia"/>
        </w:rPr>
        <w:t>设备管理功能</w:t>
      </w:r>
      <w:bookmarkEnd w:id="180"/>
      <w:bookmarkEnd w:id="181"/>
      <w:bookmarkEnd w:id="182"/>
      <w:bookmarkEnd w:id="183"/>
      <w:bookmarkEnd w:id="184"/>
      <w:bookmarkEnd w:id="185"/>
      <w:bookmarkEnd w:id="186"/>
      <w:bookmarkEnd w:id="187"/>
      <w:bookmarkEnd w:id="188"/>
    </w:p>
    <w:p>
      <w:pPr>
        <w:pStyle w:val="56"/>
        <w:ind w:firstLine="420"/>
      </w:pPr>
      <w:r>
        <w:rPr>
          <w:rFonts w:hint="eastAsia"/>
        </w:rPr>
        <w:t>设备管理功能应满足下列功能</w:t>
      </w:r>
      <w:r>
        <w:t>要求</w:t>
      </w:r>
      <w:r>
        <w:rPr>
          <w:rFonts w:hint="eastAsia"/>
        </w:rPr>
        <w:t>：</w:t>
      </w:r>
    </w:p>
    <w:p>
      <w:pPr>
        <w:pStyle w:val="174"/>
        <w:numPr>
          <w:ilvl w:val="0"/>
          <w:numId w:val="41"/>
        </w:numPr>
      </w:pPr>
      <w:r>
        <w:rPr>
          <w:rFonts w:hint="eastAsia"/>
        </w:rPr>
        <w:t>设备出厂信息统一管理，信息以标签方式统一贴在设备壳体；</w:t>
      </w:r>
    </w:p>
    <w:p>
      <w:pPr>
        <w:pStyle w:val="174"/>
      </w:pPr>
      <w:r>
        <w:rPr>
          <w:rFonts w:hint="eastAsia"/>
        </w:rPr>
        <w:t>设备出厂信息包括设备名称、通信地址、设备厂商、硬件版本号、软件版本号、设备类型、信道方式等；</w:t>
      </w:r>
      <w:r>
        <w:t xml:space="preserve"> </w:t>
      </w:r>
    </w:p>
    <w:p>
      <w:pPr>
        <w:pStyle w:val="174"/>
      </w:pPr>
      <w:r>
        <w:rPr>
          <w:rFonts w:hint="eastAsia"/>
        </w:rPr>
        <w:t>支持手动和自动方式添加设备；手动添加方式包括手动录入、APP扫描设备二维码、无线自助扫描、按键开关等方式，自动方式是设备自动搜索网络加入到系统；</w:t>
      </w:r>
    </w:p>
    <w:p>
      <w:pPr>
        <w:pStyle w:val="174"/>
      </w:pPr>
      <w:r>
        <w:rPr>
          <w:rFonts w:hint="eastAsia"/>
        </w:rPr>
        <w:t>设备添加进入系统后，系统宜支持配置相应设备的逻辑名称、安装位置、安装时间、分区、分组等信息；</w:t>
      </w:r>
    </w:p>
    <w:p>
      <w:pPr>
        <w:pStyle w:val="174"/>
      </w:pPr>
      <w:r>
        <w:rPr>
          <w:rFonts w:hint="eastAsia"/>
        </w:rPr>
        <w:t>系统支持对设备的档案信息进行增加、删除、修改或查询操作；</w:t>
      </w:r>
    </w:p>
    <w:p>
      <w:pPr>
        <w:pStyle w:val="174"/>
      </w:pPr>
      <w:r>
        <w:rPr>
          <w:rFonts w:hint="eastAsia"/>
        </w:rPr>
        <w:t>可通过远程查询设备总数、在线、离线、故障等相关信息；</w:t>
      </w:r>
    </w:p>
    <w:p>
      <w:pPr>
        <w:pStyle w:val="174"/>
      </w:pPr>
      <w:r>
        <w:rPr>
          <w:rFonts w:hint="eastAsia"/>
        </w:rPr>
        <w:t>现场调试后，可根据不同厂家控制方式或形式，提供用户产品使用说明书或操作手册；</w:t>
      </w:r>
    </w:p>
    <w:p>
      <w:pPr>
        <w:pStyle w:val="174"/>
      </w:pPr>
      <w:r>
        <w:rPr>
          <w:rFonts w:hint="eastAsia"/>
        </w:rPr>
        <w:t>智能照明系统设备可配备考试功能，厂家宜提供抗干扰的系统使用手册；</w:t>
      </w:r>
    </w:p>
    <w:p>
      <w:pPr>
        <w:pStyle w:val="174"/>
      </w:pPr>
      <w:r>
        <w:rPr>
          <w:rFonts w:hint="eastAsia"/>
        </w:rPr>
        <w:t xml:space="preserve">学校场景控制设备可采用可固定且可移动式设备； </w:t>
      </w:r>
    </w:p>
    <w:p>
      <w:pPr>
        <w:pStyle w:val="174"/>
      </w:pPr>
      <w:r>
        <w:rPr>
          <w:rFonts w:hint="eastAsia"/>
        </w:rPr>
        <w:t>宜具备防误触发控制面板物理开关复位功能，避免学生误操作影响灯具正常信号；</w:t>
      </w:r>
    </w:p>
    <w:p>
      <w:pPr>
        <w:pStyle w:val="174"/>
      </w:pPr>
      <w:r>
        <w:rPr>
          <w:rFonts w:hint="eastAsia"/>
        </w:rPr>
        <w:t>宜支持设备的批量添加、移除功能；</w:t>
      </w:r>
    </w:p>
    <w:p>
      <w:pPr>
        <w:pStyle w:val="174"/>
      </w:pPr>
      <w:r>
        <w:rPr>
          <w:rFonts w:hint="eastAsia"/>
        </w:rPr>
        <w:t>宜支持设备的O</w:t>
      </w:r>
      <w:r>
        <w:t>TA</w:t>
      </w:r>
      <w:r>
        <w:rPr>
          <w:rFonts w:hint="eastAsia"/>
        </w:rPr>
        <w:t>升级功能。</w:t>
      </w:r>
    </w:p>
    <w:p>
      <w:pPr>
        <w:pStyle w:val="105"/>
        <w:spacing w:before="120" w:after="120"/>
      </w:pPr>
      <w:bookmarkStart w:id="189" w:name="_Toc99463212"/>
      <w:bookmarkStart w:id="190" w:name="_Toc100844498"/>
      <w:bookmarkStart w:id="191" w:name="_Toc105487440"/>
      <w:bookmarkStart w:id="192" w:name="_Toc97042220"/>
      <w:bookmarkStart w:id="193" w:name="_Toc92890471"/>
      <w:bookmarkStart w:id="194" w:name="_Toc96929998"/>
      <w:bookmarkStart w:id="195" w:name="_Toc103259997"/>
      <w:bookmarkStart w:id="196" w:name="_Toc104907632"/>
      <w:bookmarkStart w:id="197" w:name="_Toc101701008"/>
      <w:r>
        <w:rPr>
          <w:rFonts w:hint="eastAsia"/>
        </w:rPr>
        <w:t>权限管理功能</w:t>
      </w:r>
      <w:bookmarkEnd w:id="189"/>
      <w:bookmarkEnd w:id="190"/>
      <w:bookmarkEnd w:id="191"/>
      <w:bookmarkEnd w:id="192"/>
      <w:bookmarkEnd w:id="193"/>
      <w:bookmarkEnd w:id="194"/>
      <w:bookmarkEnd w:id="195"/>
      <w:bookmarkEnd w:id="196"/>
      <w:bookmarkEnd w:id="197"/>
    </w:p>
    <w:p>
      <w:pPr>
        <w:pStyle w:val="65"/>
        <w:spacing w:before="120" w:after="120"/>
      </w:pPr>
      <w:r>
        <w:rPr>
          <w:rFonts w:hint="eastAsia"/>
        </w:rPr>
        <w:t>用户管理功能</w:t>
      </w:r>
    </w:p>
    <w:p>
      <w:pPr>
        <w:pStyle w:val="56"/>
        <w:ind w:firstLine="420"/>
      </w:pPr>
      <w:r>
        <w:rPr>
          <w:rFonts w:hint="eastAsia"/>
        </w:rPr>
        <w:t>用户管理功能应满足下列功能</w:t>
      </w:r>
      <w:r>
        <w:t>要求</w:t>
      </w:r>
      <w:r>
        <w:rPr>
          <w:rFonts w:hint="eastAsia"/>
        </w:rPr>
        <w:t>：</w:t>
      </w:r>
    </w:p>
    <w:p>
      <w:pPr>
        <w:pStyle w:val="174"/>
        <w:numPr>
          <w:ilvl w:val="0"/>
          <w:numId w:val="42"/>
        </w:numPr>
      </w:pPr>
      <w:r>
        <w:rPr>
          <w:rFonts w:hint="eastAsia"/>
        </w:rPr>
        <w:t>系统应支持设定一个或多个用户，每个用户应设置不同的管理权限，用于系统的使用、管理和维护；</w:t>
      </w:r>
    </w:p>
    <w:p>
      <w:pPr>
        <w:pStyle w:val="174"/>
      </w:pPr>
      <w:r>
        <w:rPr>
          <w:rFonts w:hint="eastAsia"/>
        </w:rPr>
        <w:t>系统应支持设定同一用户属于一个或多个角色；</w:t>
      </w:r>
    </w:p>
    <w:p>
      <w:pPr>
        <w:pStyle w:val="174"/>
      </w:pPr>
      <w:r>
        <w:rPr>
          <w:rFonts w:hint="eastAsia"/>
        </w:rPr>
        <w:t>系统应支持一个超级管理员角色，具有系统的最高管理权限。</w:t>
      </w:r>
    </w:p>
    <w:p>
      <w:pPr>
        <w:pStyle w:val="179"/>
      </w:pPr>
      <w:r>
        <w:rPr>
          <w:rFonts w:hint="eastAsia"/>
        </w:rPr>
        <w:t>用户可以是教师、学生管理者或者其他需要具有管理权限的人员。</w:t>
      </w:r>
    </w:p>
    <w:p>
      <w:pPr>
        <w:pStyle w:val="65"/>
        <w:spacing w:before="120" w:after="120"/>
      </w:pPr>
      <w:r>
        <w:rPr>
          <w:rFonts w:hint="eastAsia"/>
        </w:rPr>
        <w:t>接入访问安全管理功能</w:t>
      </w:r>
    </w:p>
    <w:p>
      <w:pPr>
        <w:pStyle w:val="56"/>
        <w:ind w:firstLine="420"/>
      </w:pPr>
      <w:r>
        <w:rPr>
          <w:rFonts w:hint="eastAsia"/>
        </w:rPr>
        <w:t>用户可通过互联网、移动终端、控制面板等方式接入访问智能化系统，应满足下列功能</w:t>
      </w:r>
      <w:r>
        <w:t>要求</w:t>
      </w:r>
      <w:r>
        <w:rPr>
          <w:rFonts w:hint="eastAsia"/>
        </w:rPr>
        <w:t>：</w:t>
      </w:r>
    </w:p>
    <w:p>
      <w:pPr>
        <w:pStyle w:val="56"/>
        <w:ind w:firstLine="420"/>
      </w:pPr>
      <w:r>
        <w:rPr>
          <w:rFonts w:hint="eastAsia"/>
        </w:rPr>
        <w:t>a)</w:t>
      </w:r>
      <w:r>
        <w:rPr>
          <w:rFonts w:hint="eastAsia"/>
        </w:rPr>
        <w:tab/>
      </w:r>
      <w:r>
        <w:rPr>
          <w:rFonts w:hint="eastAsia"/>
        </w:rPr>
        <w:t>移动访问安全管理；</w:t>
      </w:r>
    </w:p>
    <w:p>
      <w:pPr>
        <w:pStyle w:val="56"/>
        <w:ind w:firstLine="420"/>
      </w:pPr>
      <w:r>
        <w:rPr>
          <w:rFonts w:hint="eastAsia"/>
        </w:rPr>
        <w:t>b)</w:t>
      </w:r>
      <w:r>
        <w:rPr>
          <w:rFonts w:hint="eastAsia"/>
        </w:rPr>
        <w:tab/>
      </w:r>
      <w:r>
        <w:rPr>
          <w:rFonts w:hint="eastAsia"/>
        </w:rPr>
        <w:t>信息结构安全管理；</w:t>
      </w:r>
    </w:p>
    <w:p>
      <w:pPr>
        <w:pStyle w:val="56"/>
        <w:ind w:firstLine="420"/>
      </w:pPr>
      <w:r>
        <w:rPr>
          <w:rFonts w:hint="eastAsia"/>
        </w:rPr>
        <w:t>c)</w:t>
      </w:r>
      <w:r>
        <w:rPr>
          <w:rFonts w:hint="eastAsia"/>
        </w:rPr>
        <w:tab/>
      </w:r>
      <w:r>
        <w:rPr>
          <w:rFonts w:hint="eastAsia"/>
        </w:rPr>
        <w:t>访问控制安全管理；</w:t>
      </w:r>
    </w:p>
    <w:p>
      <w:pPr>
        <w:pStyle w:val="56"/>
        <w:ind w:firstLine="420"/>
      </w:pPr>
      <w:r>
        <w:rPr>
          <w:rFonts w:hint="eastAsia"/>
        </w:rPr>
        <w:t>d)</w:t>
      </w:r>
      <w:r>
        <w:rPr>
          <w:rFonts w:hint="eastAsia"/>
        </w:rPr>
        <w:tab/>
      </w:r>
      <w:r>
        <w:rPr>
          <w:rFonts w:hint="eastAsia"/>
        </w:rPr>
        <w:t>系统安全审计管理；</w:t>
      </w:r>
    </w:p>
    <w:p>
      <w:pPr>
        <w:pStyle w:val="56"/>
        <w:ind w:firstLine="420"/>
      </w:pPr>
      <w:r>
        <w:rPr>
          <w:rFonts w:hint="eastAsia"/>
        </w:rPr>
        <w:t>e)</w:t>
      </w:r>
      <w:r>
        <w:rPr>
          <w:rFonts w:hint="eastAsia"/>
        </w:rPr>
        <w:tab/>
      </w:r>
      <w:r>
        <w:rPr>
          <w:rFonts w:hint="eastAsia"/>
        </w:rPr>
        <w:t>入侵防范安全管理；</w:t>
      </w:r>
    </w:p>
    <w:p>
      <w:pPr>
        <w:pStyle w:val="56"/>
        <w:ind w:firstLine="420"/>
      </w:pPr>
      <w:r>
        <w:rPr>
          <w:rFonts w:hint="eastAsia"/>
        </w:rPr>
        <w:t>f)</w:t>
      </w:r>
      <w:r>
        <w:rPr>
          <w:rFonts w:hint="eastAsia"/>
        </w:rPr>
        <w:tab/>
      </w:r>
      <w:r>
        <w:rPr>
          <w:rFonts w:hint="eastAsia"/>
        </w:rPr>
        <w:t>恶意代码防护管理。</w:t>
      </w:r>
    </w:p>
    <w:p>
      <w:pPr>
        <w:pStyle w:val="104"/>
        <w:spacing w:before="240" w:after="240"/>
      </w:pPr>
      <w:bookmarkStart w:id="198" w:name="_Toc100844499"/>
      <w:bookmarkStart w:id="199" w:name="_Toc99463213"/>
      <w:bookmarkStart w:id="200" w:name="_Toc97042221"/>
      <w:bookmarkStart w:id="201" w:name="_Toc96929999"/>
      <w:bookmarkStart w:id="202" w:name="_Toc104907633"/>
      <w:bookmarkStart w:id="203" w:name="_Toc103259998"/>
      <w:bookmarkStart w:id="204" w:name="_Toc101701009"/>
      <w:bookmarkStart w:id="205" w:name="_Toc92890472"/>
      <w:bookmarkStart w:id="206" w:name="_Toc105487441"/>
      <w:r>
        <w:rPr>
          <w:rFonts w:hint="eastAsia"/>
        </w:rPr>
        <w:t>应用场所智能化要求</w:t>
      </w:r>
      <w:bookmarkEnd w:id="198"/>
      <w:bookmarkEnd w:id="199"/>
      <w:bookmarkEnd w:id="200"/>
      <w:bookmarkEnd w:id="201"/>
      <w:bookmarkEnd w:id="202"/>
      <w:bookmarkEnd w:id="203"/>
      <w:bookmarkEnd w:id="204"/>
      <w:bookmarkEnd w:id="205"/>
      <w:bookmarkEnd w:id="206"/>
    </w:p>
    <w:p>
      <w:pPr>
        <w:pStyle w:val="105"/>
        <w:spacing w:before="120" w:after="120"/>
      </w:pPr>
      <w:bookmarkStart w:id="207" w:name="_Toc97042222"/>
      <w:bookmarkStart w:id="208" w:name="_Toc100844500"/>
      <w:bookmarkStart w:id="209" w:name="_Toc99463214"/>
      <w:bookmarkStart w:id="210" w:name="_Toc104907634"/>
      <w:bookmarkStart w:id="211" w:name="_Toc96930000"/>
      <w:bookmarkStart w:id="212" w:name="_Toc105487442"/>
      <w:bookmarkStart w:id="213" w:name="_Toc92890473"/>
      <w:bookmarkStart w:id="214" w:name="_Toc103259999"/>
      <w:bookmarkStart w:id="215" w:name="_Toc101701010"/>
      <w:r>
        <w:rPr>
          <w:rFonts w:hint="eastAsia"/>
        </w:rPr>
        <w:t>场所分类</w:t>
      </w:r>
      <w:bookmarkEnd w:id="207"/>
      <w:bookmarkEnd w:id="208"/>
      <w:bookmarkEnd w:id="209"/>
      <w:bookmarkEnd w:id="210"/>
      <w:bookmarkEnd w:id="211"/>
      <w:bookmarkEnd w:id="212"/>
      <w:bookmarkEnd w:id="213"/>
      <w:bookmarkEnd w:id="214"/>
      <w:bookmarkEnd w:id="215"/>
    </w:p>
    <w:p>
      <w:pPr>
        <w:pStyle w:val="56"/>
        <w:ind w:firstLine="420"/>
      </w:pPr>
      <w:r>
        <w:rPr>
          <w:rFonts w:hint="eastAsia"/>
        </w:rPr>
        <w:t>中小学校教室照明场所主要分为普通教室、阅览室、电子阅览室、多媒体教室、美术教室、实验室、计算机教室及心理辅导室等。</w:t>
      </w:r>
    </w:p>
    <w:p>
      <w:pPr>
        <w:pStyle w:val="105"/>
        <w:spacing w:before="120" w:after="120"/>
      </w:pPr>
      <w:bookmarkStart w:id="216" w:name="_Toc103260000"/>
      <w:bookmarkStart w:id="217" w:name="_Toc104907635"/>
      <w:bookmarkStart w:id="218" w:name="_Toc101701011"/>
      <w:bookmarkStart w:id="219" w:name="_Toc96930001"/>
      <w:bookmarkStart w:id="220" w:name="_Toc92890474"/>
      <w:bookmarkStart w:id="221" w:name="_Toc99463215"/>
      <w:bookmarkStart w:id="222" w:name="_Toc105487443"/>
      <w:bookmarkStart w:id="223" w:name="_Toc97042223"/>
      <w:bookmarkStart w:id="224" w:name="_Toc100844501"/>
      <w:r>
        <w:rPr>
          <w:rFonts w:hint="eastAsia"/>
        </w:rPr>
        <w:t>普通教室智能化要求</w:t>
      </w:r>
      <w:bookmarkEnd w:id="216"/>
      <w:bookmarkEnd w:id="217"/>
      <w:bookmarkEnd w:id="218"/>
      <w:bookmarkEnd w:id="219"/>
      <w:bookmarkEnd w:id="220"/>
      <w:bookmarkEnd w:id="221"/>
      <w:bookmarkEnd w:id="222"/>
      <w:bookmarkEnd w:id="223"/>
      <w:bookmarkEnd w:id="224"/>
      <w:r>
        <w:rPr>
          <w:rFonts w:hint="eastAsia"/>
        </w:rPr>
        <w:t xml:space="preserve"> </w:t>
      </w:r>
      <w:r>
        <w:t xml:space="preserve">  </w:t>
      </w:r>
    </w:p>
    <w:p>
      <w:pPr>
        <w:pStyle w:val="65"/>
        <w:spacing w:before="120" w:after="120"/>
      </w:pPr>
      <w:r>
        <w:rPr>
          <w:rFonts w:hint="eastAsia"/>
        </w:rPr>
        <w:t>照明质量要求</w:t>
      </w:r>
    </w:p>
    <w:p>
      <w:pPr>
        <w:pStyle w:val="56"/>
        <w:ind w:firstLine="420"/>
      </w:pPr>
      <w:r>
        <w:t>普通教室照明质量标准应符合表</w:t>
      </w:r>
      <w:r>
        <w:rPr>
          <w:rFonts w:hint="eastAsia"/>
        </w:rPr>
        <w:t>1</w:t>
      </w:r>
      <w:r>
        <w:t>的</w:t>
      </w:r>
      <w:r>
        <w:rPr>
          <w:rFonts w:hint="eastAsia"/>
        </w:rPr>
        <w:t>要求。</w:t>
      </w:r>
    </w:p>
    <w:p>
      <w:pPr>
        <w:pStyle w:val="112"/>
        <w:spacing w:before="120" w:after="120"/>
      </w:pPr>
      <w:r>
        <w:t>普通教室照明质量标准</w:t>
      </w:r>
      <w:r>
        <w:rPr>
          <w:rFonts w:hint="eastAsia"/>
        </w:rPr>
        <w:t>值</w:t>
      </w:r>
    </w:p>
    <w:tbl>
      <w:tblPr>
        <w:tblStyle w:val="26"/>
        <w:tblW w:w="93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0" w:type="dxa"/>
          <w:bottom w:w="28" w:type="dxa"/>
          <w:right w:w="0" w:type="dxa"/>
        </w:tblCellMar>
      </w:tblPr>
      <w:tblGrid>
        <w:gridCol w:w="1833"/>
        <w:gridCol w:w="1276"/>
        <w:gridCol w:w="1276"/>
        <w:gridCol w:w="1275"/>
        <w:gridCol w:w="1307"/>
        <w:gridCol w:w="1103"/>
        <w:gridCol w:w="12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rPr>
          <w:trHeight w:val="535" w:hRule="atLeast"/>
          <w:tblHeader/>
        </w:trPr>
        <w:tc>
          <w:tcPr>
            <w:tcW w:w="1833" w:type="dxa"/>
            <w:tcBorders>
              <w:top w:val="single" w:color="auto" w:sz="8" w:space="0"/>
              <w:left w:val="single" w:color="auto" w:sz="8" w:space="0"/>
              <w:bottom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场所</w:t>
            </w:r>
          </w:p>
        </w:tc>
        <w:tc>
          <w:tcPr>
            <w:tcW w:w="1276"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维持平均照度/lx</w:t>
            </w:r>
          </w:p>
        </w:tc>
        <w:tc>
          <w:tcPr>
            <w:tcW w:w="1276" w:type="dxa"/>
            <w:tcBorders>
              <w:top w:val="single" w:color="auto" w:sz="8" w:space="0"/>
              <w:bottom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统一眩光值</w:t>
            </w:r>
          </w:p>
        </w:tc>
        <w:tc>
          <w:tcPr>
            <w:tcW w:w="1275" w:type="dxa"/>
            <w:tcBorders>
              <w:top w:val="single" w:color="auto" w:sz="8" w:space="0"/>
              <w:bottom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一般显色指数</w:t>
            </w:r>
            <w:r>
              <w:rPr>
                <w:rFonts w:hint="eastAsia"/>
                <w:sz w:val="18"/>
                <w:szCs w:val="18"/>
              </w:rPr>
              <w:t>R</w:t>
            </w:r>
            <w:r>
              <w:rPr>
                <w:rFonts w:hint="eastAsia"/>
                <w:sz w:val="18"/>
                <w:szCs w:val="18"/>
                <w:vertAlign w:val="subscript"/>
              </w:rPr>
              <w:t>a</w:t>
            </w:r>
          </w:p>
        </w:tc>
        <w:tc>
          <w:tcPr>
            <w:tcW w:w="1307" w:type="dxa"/>
            <w:tcBorders>
              <w:top w:val="single" w:color="auto" w:sz="8" w:space="0"/>
              <w:bottom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特殊显色指数</w:t>
            </w:r>
            <w:r>
              <w:rPr>
                <w:rFonts w:hint="eastAsia"/>
                <w:sz w:val="18"/>
                <w:szCs w:val="18"/>
              </w:rPr>
              <w:t>R</w:t>
            </w:r>
            <w:r>
              <w:rPr>
                <w:sz w:val="18"/>
                <w:szCs w:val="18"/>
                <w:vertAlign w:val="subscript"/>
              </w:rPr>
              <w:t>9</w:t>
            </w:r>
          </w:p>
        </w:tc>
        <w:tc>
          <w:tcPr>
            <w:tcW w:w="1103" w:type="dxa"/>
            <w:tcBorders>
              <w:top w:val="single" w:color="auto" w:sz="8" w:space="0"/>
              <w:bottom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照度均匀度</w:t>
            </w:r>
          </w:p>
        </w:tc>
        <w:tc>
          <w:tcPr>
            <w:tcW w:w="1291" w:type="dxa"/>
            <w:tcBorders>
              <w:top w:val="single" w:color="auto" w:sz="8" w:space="0"/>
              <w:bottom w:val="single" w:color="auto" w:sz="8" w:space="0"/>
              <w:right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参考平面及其</w:t>
            </w:r>
          </w:p>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高度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rPr>
          <w:trHeight w:val="353" w:hRule="atLeast"/>
        </w:trPr>
        <w:tc>
          <w:tcPr>
            <w:tcW w:w="1833" w:type="dxa"/>
            <w:tcBorders>
              <w:top w:val="single" w:color="auto" w:sz="8" w:space="0"/>
              <w:left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普通教室</w:t>
            </w:r>
          </w:p>
        </w:tc>
        <w:tc>
          <w:tcPr>
            <w:tcW w:w="1276" w:type="dxa"/>
            <w:tcBorders>
              <w:top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≥300</w:t>
            </w:r>
          </w:p>
        </w:tc>
        <w:tc>
          <w:tcPr>
            <w:tcW w:w="1276" w:type="dxa"/>
            <w:tcBorders>
              <w:top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≤16</w:t>
            </w:r>
          </w:p>
        </w:tc>
        <w:tc>
          <w:tcPr>
            <w:tcW w:w="1275" w:type="dxa"/>
            <w:tcBorders>
              <w:top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90</w:t>
            </w:r>
          </w:p>
        </w:tc>
        <w:tc>
          <w:tcPr>
            <w:tcW w:w="1307" w:type="dxa"/>
            <w:tcBorders>
              <w:top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50</w:t>
            </w:r>
          </w:p>
        </w:tc>
        <w:tc>
          <w:tcPr>
            <w:tcW w:w="1103" w:type="dxa"/>
            <w:tcBorders>
              <w:top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0.70</w:t>
            </w:r>
          </w:p>
        </w:tc>
        <w:tc>
          <w:tcPr>
            <w:tcW w:w="1291" w:type="dxa"/>
            <w:tcBorders>
              <w:top w:val="single" w:color="auto" w:sz="8" w:space="0"/>
              <w:bottom w:val="single" w:color="auto" w:sz="6" w:space="0"/>
              <w:right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 xml:space="preserve">0.75 </w:t>
            </w:r>
            <w:r>
              <w:rPr>
                <w:rFonts w:ascii="宋体" w:hAnsi="宋体"/>
                <w:kern w:val="0"/>
                <w:sz w:val="18"/>
                <w:szCs w:val="18"/>
              </w:rPr>
              <w:t>m</w:t>
            </w:r>
            <w:r>
              <w:rPr>
                <w:rFonts w:hint="eastAsia" w:ascii="宋体" w:hAnsi="宋体"/>
                <w:kern w:val="0"/>
                <w:sz w:val="18"/>
                <w:szCs w:val="18"/>
              </w:rPr>
              <w:t>水平面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rPr>
          <w:trHeight w:val="359" w:hRule="atLeast"/>
        </w:trPr>
        <w:tc>
          <w:tcPr>
            <w:tcW w:w="1833" w:type="dxa"/>
            <w:tcBorders>
              <w:top w:val="single" w:color="auto" w:sz="6" w:space="0"/>
              <w:left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教室书写板</w:t>
            </w:r>
            <w:r>
              <w:rPr>
                <w:rFonts w:ascii="宋体" w:hAnsi="宋体"/>
                <w:kern w:val="0"/>
                <w:sz w:val="18"/>
                <w:szCs w:val="18"/>
                <w:vertAlign w:val="superscript"/>
              </w:rPr>
              <w:t>*</w:t>
            </w:r>
          </w:p>
        </w:tc>
        <w:tc>
          <w:tcPr>
            <w:tcW w:w="1276" w:type="dxa"/>
            <w:tcBorders>
              <w:top w:val="single" w:color="auto" w:sz="6" w:space="0"/>
              <w:bottom w:val="single" w:color="auto" w:sz="6" w:space="0"/>
            </w:tcBorders>
            <w:shd w:val="clear" w:color="auto" w:fill="auto"/>
            <w:vAlign w:val="center"/>
          </w:tcPr>
          <w:p>
            <w:pPr>
              <w:widowControl/>
              <w:autoSpaceDE w:val="0"/>
              <w:autoSpaceDN w:val="0"/>
              <w:spacing w:line="240" w:lineRule="auto"/>
              <w:jc w:val="center"/>
              <w:rPr>
                <w:rFonts w:ascii="宋体" w:hAnsi="宋体" w:cs="宋体"/>
                <w:kern w:val="0"/>
                <w:sz w:val="18"/>
                <w:szCs w:val="18"/>
              </w:rPr>
            </w:pPr>
            <w:r>
              <w:rPr>
                <w:rFonts w:hint="eastAsia" w:ascii="宋体" w:hAnsi="宋体" w:cs="宋体"/>
                <w:kern w:val="0"/>
                <w:sz w:val="18"/>
                <w:szCs w:val="18"/>
              </w:rPr>
              <w:t>≥500</w:t>
            </w:r>
          </w:p>
        </w:tc>
        <w:tc>
          <w:tcPr>
            <w:tcW w:w="1276" w:type="dxa"/>
            <w:tcBorders>
              <w:top w:val="single" w:color="auto" w:sz="6" w:space="0"/>
              <w:bottom w:val="single" w:color="auto" w:sz="6" w:space="0"/>
            </w:tcBorders>
            <w:shd w:val="clear" w:color="auto" w:fill="auto"/>
            <w:vAlign w:val="center"/>
          </w:tcPr>
          <w:p>
            <w:pPr>
              <w:widowControl/>
              <w:autoSpaceDE w:val="0"/>
              <w:autoSpaceDN w:val="0"/>
              <w:spacing w:line="240" w:lineRule="auto"/>
              <w:jc w:val="center"/>
              <w:rPr>
                <w:rFonts w:ascii="宋体" w:hAnsi="宋体" w:cs="宋体"/>
                <w:kern w:val="0"/>
                <w:sz w:val="18"/>
                <w:szCs w:val="18"/>
              </w:rPr>
            </w:pPr>
            <w:r>
              <w:rPr>
                <w:rFonts w:hint="eastAsia"/>
                <w:sz w:val="18"/>
              </w:rPr>
              <w:t>—</w:t>
            </w:r>
          </w:p>
        </w:tc>
        <w:tc>
          <w:tcPr>
            <w:tcW w:w="1275" w:type="dxa"/>
            <w:tcBorders>
              <w:top w:val="single" w:color="auto" w:sz="6" w:space="0"/>
              <w:bottom w:val="single" w:color="auto" w:sz="6" w:space="0"/>
            </w:tcBorders>
            <w:shd w:val="clear" w:color="auto" w:fill="auto"/>
            <w:vAlign w:val="center"/>
          </w:tcPr>
          <w:p>
            <w:pPr>
              <w:widowControl/>
              <w:autoSpaceDE w:val="0"/>
              <w:autoSpaceDN w:val="0"/>
              <w:spacing w:line="240" w:lineRule="auto"/>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rPr>
              <w:t>0</w:t>
            </w:r>
          </w:p>
        </w:tc>
        <w:tc>
          <w:tcPr>
            <w:tcW w:w="1307" w:type="dxa"/>
            <w:tcBorders>
              <w:top w:val="single" w:color="auto" w:sz="6" w:space="0"/>
              <w:bottom w:val="single" w:color="auto" w:sz="6" w:space="0"/>
            </w:tcBorders>
            <w:shd w:val="clear" w:color="auto" w:fill="auto"/>
            <w:vAlign w:val="center"/>
          </w:tcPr>
          <w:p>
            <w:pPr>
              <w:widowControl/>
              <w:autoSpaceDE w:val="0"/>
              <w:autoSpaceDN w:val="0"/>
              <w:spacing w:line="240" w:lineRule="auto"/>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w:t>
            </w:r>
            <w:r>
              <w:rPr>
                <w:rFonts w:hint="eastAsia" w:ascii="宋体" w:hAnsi="宋体" w:cs="宋体"/>
                <w:kern w:val="0"/>
                <w:sz w:val="18"/>
                <w:szCs w:val="18"/>
              </w:rPr>
              <w:t>0</w:t>
            </w:r>
          </w:p>
        </w:tc>
        <w:tc>
          <w:tcPr>
            <w:tcW w:w="1103" w:type="dxa"/>
            <w:tcBorders>
              <w:top w:val="single" w:color="auto" w:sz="6" w:space="0"/>
              <w:bottom w:val="single" w:color="auto" w:sz="6" w:space="0"/>
            </w:tcBorders>
            <w:shd w:val="clear" w:color="auto" w:fill="auto"/>
            <w:vAlign w:val="center"/>
          </w:tcPr>
          <w:p>
            <w:pPr>
              <w:widowControl/>
              <w:autoSpaceDE w:val="0"/>
              <w:autoSpaceDN w:val="0"/>
              <w:spacing w:line="240" w:lineRule="auto"/>
              <w:jc w:val="center"/>
              <w:rPr>
                <w:rFonts w:ascii="宋体" w:hAnsi="宋体" w:cs="宋体"/>
                <w:kern w:val="0"/>
                <w:sz w:val="18"/>
                <w:szCs w:val="18"/>
              </w:rPr>
            </w:pPr>
            <w:r>
              <w:rPr>
                <w:rFonts w:hint="eastAsia" w:ascii="宋体" w:hAnsi="宋体" w:cs="宋体"/>
                <w:kern w:val="0"/>
                <w:sz w:val="18"/>
                <w:szCs w:val="18"/>
              </w:rPr>
              <w:t>≥0.80</w:t>
            </w:r>
          </w:p>
        </w:tc>
        <w:tc>
          <w:tcPr>
            <w:tcW w:w="1291" w:type="dxa"/>
            <w:tcBorders>
              <w:top w:val="single" w:color="auto" w:sz="6" w:space="0"/>
              <w:bottom w:val="single" w:color="auto" w:sz="6" w:space="0"/>
              <w:right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sz w:val="18"/>
                <w:szCs w:val="18"/>
              </w:rPr>
              <w:t>书写板</w:t>
            </w:r>
            <w:r>
              <w:rPr>
                <w:rFonts w:hint="eastAsia" w:ascii="宋体" w:hAnsi="宋体"/>
                <w:kern w:val="0"/>
                <w:sz w:val="18"/>
                <w:szCs w:val="18"/>
              </w:rPr>
              <w:t>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rPr>
          <w:trHeight w:val="551" w:hRule="atLeast"/>
        </w:trPr>
        <w:tc>
          <w:tcPr>
            <w:tcW w:w="9361" w:type="dxa"/>
            <w:gridSpan w:val="7"/>
            <w:tcBorders>
              <w:top w:val="single" w:color="auto" w:sz="6" w:space="0"/>
              <w:left w:val="single" w:color="auto" w:sz="8" w:space="0"/>
              <w:bottom w:val="single" w:color="auto" w:sz="8" w:space="0"/>
              <w:right w:val="single" w:color="auto" w:sz="8" w:space="0"/>
            </w:tcBorders>
            <w:shd w:val="clear" w:color="auto" w:fill="auto"/>
            <w:vAlign w:val="center"/>
          </w:tcPr>
          <w:p>
            <w:pPr>
              <w:pStyle w:val="180"/>
            </w:pPr>
            <w:r>
              <w:t xml:space="preserve">“ </w:t>
            </w:r>
            <w:r>
              <w:rPr>
                <w:rFonts w:hint="eastAsia"/>
              </w:rPr>
              <w:t>—</w:t>
            </w:r>
            <w:r>
              <w:t>”</w:t>
            </w:r>
            <w:r>
              <w:rPr>
                <w:rFonts w:hint="eastAsia"/>
              </w:rPr>
              <w:t>表示不要求。</w:t>
            </w:r>
          </w:p>
          <w:p>
            <w:pPr>
              <w:pStyle w:val="180"/>
            </w:pPr>
            <w:r>
              <w:rPr>
                <w:rFonts w:hint="eastAsia"/>
              </w:rPr>
              <w:t xml:space="preserve"> “*”指垂直照度。</w:t>
            </w:r>
          </w:p>
        </w:tc>
      </w:tr>
    </w:tbl>
    <w:p>
      <w:pPr>
        <w:pStyle w:val="56"/>
        <w:ind w:firstLine="0" w:firstLineChars="0"/>
        <w:rPr>
          <w:color w:val="FF0000"/>
        </w:rPr>
      </w:pPr>
    </w:p>
    <w:p>
      <w:pPr>
        <w:pStyle w:val="65"/>
        <w:spacing w:before="120" w:after="120"/>
      </w:pPr>
      <w:r>
        <w:rPr>
          <w:rFonts w:hint="eastAsia"/>
        </w:rPr>
        <w:t>基本要求</w:t>
      </w:r>
    </w:p>
    <w:p>
      <w:pPr>
        <w:pStyle w:val="164"/>
      </w:pPr>
      <w:r>
        <w:rPr>
          <w:rFonts w:hint="eastAsia"/>
        </w:rPr>
        <w:t>应提供配套控制面板或软件（如APP、微信小程序、管理软件等），要求界面清晰、操作简单、使用方便。</w:t>
      </w:r>
    </w:p>
    <w:p>
      <w:pPr>
        <w:pStyle w:val="164"/>
      </w:pPr>
      <w:r>
        <w:rPr>
          <w:rFonts w:hint="eastAsia"/>
        </w:rPr>
        <w:t>可通过本地或远程控制实现教室照明自动开关、场景切换、照度或色温调节、智能联动、智慧管理等至少一种功能。</w:t>
      </w:r>
    </w:p>
    <w:p>
      <w:pPr>
        <w:pStyle w:val="164"/>
      </w:pPr>
      <w:r>
        <w:rPr>
          <w:rFonts w:hint="eastAsia"/>
        </w:rPr>
        <w:t>若智能照明控制系统发生网络通讯故障时，照明设备应能进行正常工作。</w:t>
      </w:r>
    </w:p>
    <w:p>
      <w:pPr>
        <w:pStyle w:val="164"/>
      </w:pPr>
      <w:r>
        <w:rPr>
          <w:rFonts w:hint="eastAsia"/>
        </w:rPr>
        <w:t>开关控制功能应符合</w:t>
      </w:r>
      <w:r>
        <w:t>6.1中相关要求</w:t>
      </w:r>
      <w:r>
        <w:rPr>
          <w:rFonts w:hint="eastAsia"/>
        </w:rPr>
        <w:t>。</w:t>
      </w:r>
    </w:p>
    <w:p>
      <w:pPr>
        <w:pStyle w:val="164"/>
      </w:pPr>
      <w:r>
        <w:rPr>
          <w:rFonts w:hint="eastAsia"/>
        </w:rPr>
        <w:t>若需要进行调光或调色温的场所，应符合6</w:t>
      </w:r>
      <w:r>
        <w:t>.2</w:t>
      </w:r>
      <w:r>
        <w:rPr>
          <w:rFonts w:hint="eastAsia"/>
        </w:rPr>
        <w:t>、6</w:t>
      </w:r>
      <w:r>
        <w:t>.3中相关要求</w:t>
      </w:r>
      <w:r>
        <w:rPr>
          <w:rFonts w:hint="eastAsia"/>
        </w:rPr>
        <w:t>。</w:t>
      </w:r>
    </w:p>
    <w:p>
      <w:pPr>
        <w:pStyle w:val="65"/>
        <w:spacing w:before="120" w:after="120"/>
      </w:pPr>
      <w:r>
        <w:rPr>
          <w:rFonts w:hint="eastAsia"/>
        </w:rPr>
        <w:t>扩展要求</w:t>
      </w:r>
    </w:p>
    <w:p>
      <w:pPr>
        <w:pStyle w:val="164"/>
        <w:numPr>
          <w:ilvl w:val="0"/>
          <w:numId w:val="0"/>
        </w:numPr>
        <w:ind w:left="426"/>
      </w:pPr>
      <w:r>
        <w:rPr>
          <w:rFonts w:hint="eastAsia"/>
        </w:rPr>
        <w:t>有条件的场所，可按需定制相应的功能，并应满足6</w:t>
      </w:r>
      <w:r>
        <w:t>.4</w:t>
      </w:r>
      <w:r>
        <w:rPr>
          <w:rFonts w:hint="eastAsia" w:hAnsi="宋体"/>
        </w:rPr>
        <w:t>～</w:t>
      </w:r>
      <w:r>
        <w:t>6.10中相关的规定</w:t>
      </w:r>
      <w:r>
        <w:rPr>
          <w:rFonts w:hint="eastAsia"/>
        </w:rPr>
        <w:t>。</w:t>
      </w:r>
    </w:p>
    <w:p>
      <w:pPr>
        <w:pStyle w:val="105"/>
        <w:spacing w:before="120" w:after="120"/>
      </w:pPr>
      <w:bookmarkStart w:id="225" w:name="_Toc92890475"/>
      <w:bookmarkStart w:id="226" w:name="_Toc96930002"/>
      <w:bookmarkStart w:id="227" w:name="_Toc101701012"/>
      <w:bookmarkStart w:id="228" w:name="_Toc103260001"/>
      <w:bookmarkStart w:id="229" w:name="_Toc105487444"/>
      <w:bookmarkStart w:id="230" w:name="_Toc104907636"/>
      <w:bookmarkStart w:id="231" w:name="_Toc97042224"/>
      <w:bookmarkStart w:id="232" w:name="_Toc99463216"/>
      <w:bookmarkStart w:id="233" w:name="_Toc100844502"/>
      <w:r>
        <w:rPr>
          <w:rFonts w:hint="eastAsia"/>
        </w:rPr>
        <w:t>阅览室/电子阅览室智能化要求</w:t>
      </w:r>
      <w:bookmarkEnd w:id="225"/>
      <w:bookmarkEnd w:id="226"/>
      <w:bookmarkEnd w:id="227"/>
      <w:bookmarkEnd w:id="228"/>
      <w:bookmarkEnd w:id="229"/>
      <w:bookmarkEnd w:id="230"/>
      <w:bookmarkEnd w:id="231"/>
      <w:bookmarkEnd w:id="232"/>
      <w:bookmarkEnd w:id="233"/>
    </w:p>
    <w:p>
      <w:pPr>
        <w:pStyle w:val="65"/>
        <w:spacing w:before="120" w:after="120"/>
      </w:pPr>
      <w:r>
        <w:rPr>
          <w:rFonts w:hint="eastAsia"/>
        </w:rPr>
        <w:t>照明质量要求</w:t>
      </w:r>
    </w:p>
    <w:p>
      <w:pPr>
        <w:pStyle w:val="56"/>
        <w:ind w:firstLine="420"/>
      </w:pPr>
      <w:r>
        <w:rPr>
          <w:rFonts w:hint="eastAsia"/>
        </w:rPr>
        <w:t>阅览室及电子阅览室的照明质量应符合表2的要求。</w:t>
      </w:r>
    </w:p>
    <w:p>
      <w:pPr>
        <w:pStyle w:val="112"/>
        <w:spacing w:before="120" w:after="120"/>
      </w:pPr>
      <w:r>
        <w:rPr>
          <w:rFonts w:hint="eastAsia"/>
        </w:rPr>
        <w:t>阅览室照明质量标准值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0" w:type="dxa"/>
          <w:bottom w:w="0" w:type="dxa"/>
          <w:right w:w="0" w:type="dxa"/>
        </w:tblCellMar>
      </w:tblPr>
      <w:tblGrid>
        <w:gridCol w:w="1833"/>
        <w:gridCol w:w="1276"/>
        <w:gridCol w:w="1276"/>
        <w:gridCol w:w="1275"/>
        <w:gridCol w:w="1338"/>
        <w:gridCol w:w="1182"/>
        <w:gridCol w:w="11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595" w:hRule="atLeast"/>
          <w:tblHeader/>
          <w:jc w:val="center"/>
        </w:trPr>
        <w:tc>
          <w:tcPr>
            <w:tcW w:w="1833" w:type="dxa"/>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场所</w:t>
            </w:r>
          </w:p>
        </w:tc>
        <w:tc>
          <w:tcPr>
            <w:tcW w:w="1276" w:type="dxa"/>
            <w:shd w:val="clear" w:color="auto" w:fill="auto"/>
            <w:vAlign w:val="center"/>
          </w:tcPr>
          <w:p>
            <w:pPr>
              <w:pStyle w:val="178"/>
            </w:pPr>
            <w:r>
              <w:rPr>
                <w:rFonts w:hint="eastAsia"/>
              </w:rPr>
              <w:t>维持平均照度/lx</w:t>
            </w:r>
          </w:p>
        </w:tc>
        <w:tc>
          <w:tcPr>
            <w:tcW w:w="1276" w:type="dxa"/>
            <w:shd w:val="clear" w:color="auto" w:fill="auto"/>
            <w:vAlign w:val="center"/>
          </w:tcPr>
          <w:p>
            <w:pPr>
              <w:pStyle w:val="178"/>
            </w:pPr>
            <w:r>
              <w:rPr>
                <w:rFonts w:hint="eastAsia" w:hAnsi="宋体"/>
                <w:szCs w:val="18"/>
              </w:rPr>
              <w:t>统一眩光值</w:t>
            </w:r>
          </w:p>
        </w:tc>
        <w:tc>
          <w:tcPr>
            <w:tcW w:w="1275" w:type="dxa"/>
            <w:shd w:val="clear" w:color="auto" w:fill="auto"/>
            <w:vAlign w:val="center"/>
          </w:tcPr>
          <w:p>
            <w:pPr>
              <w:pStyle w:val="178"/>
            </w:pPr>
            <w:r>
              <w:rPr>
                <w:rFonts w:hint="eastAsia" w:hAnsi="宋体"/>
                <w:szCs w:val="18"/>
              </w:rPr>
              <w:t>一般显色指数</w:t>
            </w:r>
            <w:r>
              <w:rPr>
                <w:rFonts w:hint="eastAsia"/>
                <w:szCs w:val="18"/>
              </w:rPr>
              <w:t>R</w:t>
            </w:r>
            <w:r>
              <w:rPr>
                <w:rFonts w:hint="eastAsia"/>
                <w:szCs w:val="18"/>
                <w:vertAlign w:val="subscript"/>
              </w:rPr>
              <w:t>a</w:t>
            </w:r>
          </w:p>
        </w:tc>
        <w:tc>
          <w:tcPr>
            <w:tcW w:w="1338" w:type="dxa"/>
            <w:shd w:val="clear" w:color="auto" w:fill="auto"/>
            <w:vAlign w:val="center"/>
          </w:tcPr>
          <w:p>
            <w:pPr>
              <w:pStyle w:val="178"/>
            </w:pPr>
            <w:r>
              <w:rPr>
                <w:rFonts w:hint="eastAsia" w:hAnsi="宋体"/>
                <w:szCs w:val="18"/>
              </w:rPr>
              <w:t>特殊显色指数</w:t>
            </w:r>
            <w:r>
              <w:rPr>
                <w:rFonts w:hint="eastAsia"/>
                <w:szCs w:val="18"/>
              </w:rPr>
              <w:t>R</w:t>
            </w:r>
            <w:r>
              <w:rPr>
                <w:szCs w:val="18"/>
                <w:vertAlign w:val="subscript"/>
              </w:rPr>
              <w:t>9</w:t>
            </w:r>
          </w:p>
        </w:tc>
        <w:tc>
          <w:tcPr>
            <w:tcW w:w="1182" w:type="dxa"/>
            <w:shd w:val="clear" w:color="auto" w:fill="auto"/>
            <w:vAlign w:val="center"/>
          </w:tcPr>
          <w:p>
            <w:pPr>
              <w:pStyle w:val="178"/>
            </w:pPr>
            <w:r>
              <w:rPr>
                <w:rFonts w:hint="eastAsia" w:hAnsi="宋体"/>
                <w:szCs w:val="18"/>
              </w:rPr>
              <w:t>照度均匀度</w:t>
            </w:r>
          </w:p>
        </w:tc>
        <w:tc>
          <w:tcPr>
            <w:tcW w:w="1154" w:type="dxa"/>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参考平面及其</w:t>
            </w:r>
          </w:p>
          <w:p>
            <w:pPr>
              <w:pStyle w:val="178"/>
            </w:pPr>
            <w:r>
              <w:rPr>
                <w:rFonts w:hint="eastAsia" w:hAnsi="宋体"/>
                <w:szCs w:val="18"/>
              </w:rPr>
              <w:t>高度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324" w:hRule="atLeast"/>
          <w:jc w:val="center"/>
        </w:trPr>
        <w:tc>
          <w:tcPr>
            <w:tcW w:w="1833" w:type="dxa"/>
            <w:shd w:val="clear" w:color="auto" w:fill="auto"/>
            <w:vAlign w:val="center"/>
          </w:tcPr>
          <w:p>
            <w:pPr>
              <w:pStyle w:val="178"/>
              <w:rPr>
                <w:rFonts w:hAnsi="宋体"/>
                <w:szCs w:val="18"/>
              </w:rPr>
            </w:pPr>
            <w:r>
              <w:rPr>
                <w:rFonts w:hint="eastAsia"/>
              </w:rPr>
              <w:t>阅览室</w:t>
            </w:r>
          </w:p>
        </w:tc>
        <w:tc>
          <w:tcPr>
            <w:tcW w:w="1276" w:type="dxa"/>
            <w:shd w:val="clear" w:color="auto" w:fill="auto"/>
            <w:vAlign w:val="center"/>
          </w:tcPr>
          <w:p>
            <w:pPr>
              <w:pStyle w:val="178"/>
            </w:pPr>
            <w:r>
              <w:rPr>
                <w:rFonts w:hint="eastAsia" w:hAnsi="宋体"/>
                <w:szCs w:val="18"/>
              </w:rPr>
              <w:t>≥300</w:t>
            </w:r>
          </w:p>
        </w:tc>
        <w:tc>
          <w:tcPr>
            <w:tcW w:w="1276" w:type="dxa"/>
            <w:shd w:val="clear" w:color="auto" w:fill="auto"/>
            <w:vAlign w:val="center"/>
          </w:tcPr>
          <w:p>
            <w:pPr>
              <w:pStyle w:val="178"/>
            </w:pPr>
            <w:r>
              <w:rPr>
                <w:rFonts w:hint="eastAsia" w:hAnsi="宋体"/>
                <w:szCs w:val="18"/>
              </w:rPr>
              <w:t>≤16</w:t>
            </w:r>
          </w:p>
        </w:tc>
        <w:tc>
          <w:tcPr>
            <w:tcW w:w="1275" w:type="dxa"/>
            <w:shd w:val="clear" w:color="auto" w:fill="auto"/>
            <w:vAlign w:val="center"/>
          </w:tcPr>
          <w:p>
            <w:pPr>
              <w:pStyle w:val="178"/>
            </w:pPr>
            <w:r>
              <w:rPr>
                <w:rFonts w:hint="eastAsia" w:hAnsi="宋体"/>
                <w:szCs w:val="18"/>
              </w:rPr>
              <w:t>≥</w:t>
            </w:r>
            <w:r>
              <w:rPr>
                <w:rFonts w:hAnsi="宋体"/>
                <w:szCs w:val="18"/>
              </w:rPr>
              <w:t>90</w:t>
            </w:r>
          </w:p>
        </w:tc>
        <w:tc>
          <w:tcPr>
            <w:tcW w:w="1338" w:type="dxa"/>
            <w:shd w:val="clear" w:color="auto" w:fill="auto"/>
            <w:vAlign w:val="center"/>
          </w:tcPr>
          <w:p>
            <w:pPr>
              <w:pStyle w:val="178"/>
            </w:pPr>
            <w:r>
              <w:rPr>
                <w:rFonts w:hint="eastAsia" w:hAnsi="宋体"/>
                <w:szCs w:val="18"/>
              </w:rPr>
              <w:t>≥</w:t>
            </w:r>
            <w:r>
              <w:rPr>
                <w:rFonts w:hAnsi="宋体"/>
                <w:szCs w:val="18"/>
              </w:rPr>
              <w:t>50</w:t>
            </w:r>
          </w:p>
        </w:tc>
        <w:tc>
          <w:tcPr>
            <w:tcW w:w="1182" w:type="dxa"/>
            <w:shd w:val="clear" w:color="auto" w:fill="auto"/>
            <w:vAlign w:val="center"/>
          </w:tcPr>
          <w:p>
            <w:pPr>
              <w:pStyle w:val="178"/>
            </w:pPr>
            <w:r>
              <w:rPr>
                <w:rFonts w:hint="eastAsia" w:hAnsi="宋体"/>
                <w:szCs w:val="18"/>
              </w:rPr>
              <w:t>≥</w:t>
            </w:r>
            <w:r>
              <w:rPr>
                <w:rFonts w:hAnsi="宋体"/>
                <w:szCs w:val="18"/>
              </w:rPr>
              <w:t>0.70</w:t>
            </w:r>
          </w:p>
        </w:tc>
        <w:tc>
          <w:tcPr>
            <w:tcW w:w="1154" w:type="dxa"/>
            <w:shd w:val="clear" w:color="auto" w:fill="auto"/>
            <w:vAlign w:val="center"/>
          </w:tcPr>
          <w:p>
            <w:pPr>
              <w:pStyle w:val="178"/>
            </w:pPr>
            <w:r>
              <w:rPr>
                <w:rFonts w:hint="eastAsia" w:hAnsi="宋体"/>
                <w:szCs w:val="18"/>
              </w:rPr>
              <w:t>课桌面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324" w:hRule="atLeast"/>
          <w:jc w:val="center"/>
        </w:trPr>
        <w:tc>
          <w:tcPr>
            <w:tcW w:w="1833" w:type="dxa"/>
            <w:tcBorders>
              <w:bottom w:val="single" w:color="auto" w:sz="8" w:space="0"/>
            </w:tcBorders>
            <w:shd w:val="clear" w:color="auto" w:fill="auto"/>
            <w:vAlign w:val="center"/>
          </w:tcPr>
          <w:p>
            <w:pPr>
              <w:pStyle w:val="178"/>
            </w:pPr>
            <w:r>
              <w:rPr>
                <w:rFonts w:hint="eastAsia"/>
              </w:rPr>
              <w:t>电子阅览室</w:t>
            </w:r>
          </w:p>
        </w:tc>
        <w:tc>
          <w:tcPr>
            <w:tcW w:w="1276" w:type="dxa"/>
            <w:tcBorders>
              <w:bottom w:val="single" w:color="auto" w:sz="8" w:space="0"/>
            </w:tcBorders>
            <w:shd w:val="clear" w:color="auto" w:fill="auto"/>
            <w:vAlign w:val="center"/>
          </w:tcPr>
          <w:p>
            <w:pPr>
              <w:pStyle w:val="178"/>
              <w:rPr>
                <w:rFonts w:hAnsi="宋体"/>
                <w:szCs w:val="18"/>
              </w:rPr>
            </w:pPr>
            <w:r>
              <w:rPr>
                <w:rFonts w:hint="eastAsia" w:hAnsi="宋体" w:cs="宋体"/>
                <w:szCs w:val="18"/>
              </w:rPr>
              <w:t>≥500</w:t>
            </w:r>
          </w:p>
        </w:tc>
        <w:tc>
          <w:tcPr>
            <w:tcW w:w="1276" w:type="dxa"/>
            <w:tcBorders>
              <w:bottom w:val="single" w:color="auto" w:sz="8" w:space="0"/>
            </w:tcBorders>
            <w:shd w:val="clear" w:color="auto" w:fill="auto"/>
            <w:vAlign w:val="center"/>
          </w:tcPr>
          <w:p>
            <w:pPr>
              <w:pStyle w:val="178"/>
              <w:rPr>
                <w:rFonts w:hAnsi="宋体"/>
                <w:szCs w:val="18"/>
              </w:rPr>
            </w:pPr>
            <w:r>
              <w:rPr>
                <w:rFonts w:hint="eastAsia" w:hAnsi="宋体"/>
                <w:szCs w:val="18"/>
              </w:rPr>
              <w:t>≤16</w:t>
            </w:r>
          </w:p>
        </w:tc>
        <w:tc>
          <w:tcPr>
            <w:tcW w:w="1275" w:type="dxa"/>
            <w:tcBorders>
              <w:bottom w:val="single" w:color="auto" w:sz="8" w:space="0"/>
            </w:tcBorders>
            <w:shd w:val="clear" w:color="auto" w:fill="auto"/>
            <w:vAlign w:val="center"/>
          </w:tcPr>
          <w:p>
            <w:pPr>
              <w:pStyle w:val="178"/>
              <w:rPr>
                <w:rFonts w:hAnsi="宋体"/>
                <w:szCs w:val="18"/>
              </w:rPr>
            </w:pPr>
            <w:r>
              <w:rPr>
                <w:rFonts w:hint="eastAsia" w:hAnsi="宋体" w:cs="宋体"/>
                <w:szCs w:val="18"/>
              </w:rPr>
              <w:t>≥</w:t>
            </w:r>
            <w:r>
              <w:rPr>
                <w:rFonts w:hAnsi="宋体" w:cs="宋体"/>
                <w:szCs w:val="18"/>
              </w:rPr>
              <w:t>9</w:t>
            </w:r>
            <w:r>
              <w:rPr>
                <w:rFonts w:hint="eastAsia" w:hAnsi="宋体" w:cs="宋体"/>
                <w:szCs w:val="18"/>
              </w:rPr>
              <w:t>0</w:t>
            </w:r>
          </w:p>
        </w:tc>
        <w:tc>
          <w:tcPr>
            <w:tcW w:w="1338" w:type="dxa"/>
            <w:tcBorders>
              <w:bottom w:val="single" w:color="auto" w:sz="8" w:space="0"/>
            </w:tcBorders>
            <w:shd w:val="clear" w:color="auto" w:fill="auto"/>
            <w:vAlign w:val="center"/>
          </w:tcPr>
          <w:p>
            <w:pPr>
              <w:pStyle w:val="178"/>
              <w:rPr>
                <w:rFonts w:hAnsi="宋体"/>
                <w:szCs w:val="18"/>
              </w:rPr>
            </w:pPr>
            <w:r>
              <w:rPr>
                <w:rFonts w:hint="eastAsia" w:hAnsi="宋体" w:cs="宋体"/>
                <w:szCs w:val="18"/>
              </w:rPr>
              <w:t>≥</w:t>
            </w:r>
            <w:r>
              <w:rPr>
                <w:rFonts w:hAnsi="宋体" w:cs="宋体"/>
                <w:szCs w:val="18"/>
              </w:rPr>
              <w:t>5</w:t>
            </w:r>
            <w:r>
              <w:rPr>
                <w:rFonts w:hint="eastAsia" w:hAnsi="宋体" w:cs="宋体"/>
                <w:szCs w:val="18"/>
              </w:rPr>
              <w:t>0</w:t>
            </w:r>
          </w:p>
        </w:tc>
        <w:tc>
          <w:tcPr>
            <w:tcW w:w="1182" w:type="dxa"/>
            <w:tcBorders>
              <w:bottom w:val="single" w:color="auto" w:sz="8" w:space="0"/>
            </w:tcBorders>
            <w:shd w:val="clear" w:color="auto" w:fill="auto"/>
            <w:vAlign w:val="center"/>
          </w:tcPr>
          <w:p>
            <w:pPr>
              <w:pStyle w:val="178"/>
              <w:rPr>
                <w:rFonts w:hAnsi="宋体"/>
                <w:szCs w:val="18"/>
              </w:rPr>
            </w:pPr>
            <w:r>
              <w:rPr>
                <w:rFonts w:hint="eastAsia" w:hAnsi="宋体" w:cs="宋体"/>
                <w:szCs w:val="18"/>
              </w:rPr>
              <w:t>≥0.</w:t>
            </w:r>
            <w:r>
              <w:rPr>
                <w:rFonts w:hAnsi="宋体" w:cs="宋体"/>
                <w:szCs w:val="18"/>
              </w:rPr>
              <w:t>7</w:t>
            </w:r>
            <w:r>
              <w:rPr>
                <w:rFonts w:hint="eastAsia" w:hAnsi="宋体" w:cs="宋体"/>
                <w:szCs w:val="18"/>
              </w:rPr>
              <w:t>0</w:t>
            </w:r>
          </w:p>
        </w:tc>
        <w:tc>
          <w:tcPr>
            <w:tcW w:w="1154" w:type="dxa"/>
            <w:tcBorders>
              <w:bottom w:val="single" w:color="auto" w:sz="8" w:space="0"/>
            </w:tcBorders>
            <w:shd w:val="clear" w:color="auto" w:fill="auto"/>
            <w:vAlign w:val="center"/>
          </w:tcPr>
          <w:p>
            <w:pPr>
              <w:pStyle w:val="178"/>
              <w:rPr>
                <w:rFonts w:hAnsi="宋体"/>
                <w:szCs w:val="18"/>
              </w:rPr>
            </w:pPr>
            <w:r>
              <w:rPr>
                <w:rFonts w:hint="eastAsia" w:hAnsi="宋体"/>
                <w:szCs w:val="18"/>
              </w:rPr>
              <w:t xml:space="preserve">0.75 </w:t>
            </w:r>
            <w:r>
              <w:rPr>
                <w:rFonts w:hAnsi="宋体"/>
                <w:szCs w:val="18"/>
              </w:rPr>
              <w:t>m</w:t>
            </w:r>
            <w:r>
              <w:rPr>
                <w:rFonts w:hint="eastAsia" w:hAnsi="宋体"/>
                <w:szCs w:val="18"/>
              </w:rPr>
              <w:t>水平面</w:t>
            </w:r>
          </w:p>
        </w:tc>
      </w:tr>
    </w:tbl>
    <w:p>
      <w:pPr>
        <w:pStyle w:val="65"/>
        <w:spacing w:before="120" w:after="120"/>
      </w:pPr>
      <w:r>
        <w:rPr>
          <w:rFonts w:hint="eastAsia"/>
        </w:rPr>
        <w:t>基本要求</w:t>
      </w:r>
    </w:p>
    <w:p>
      <w:pPr>
        <w:pStyle w:val="164"/>
      </w:pPr>
      <w:r>
        <w:rPr>
          <w:rFonts w:hint="eastAsia"/>
        </w:rPr>
        <w:t>应支持6</w:t>
      </w:r>
      <w:r>
        <w:t>.1</w:t>
      </w:r>
      <w:r>
        <w:rPr>
          <w:rFonts w:hint="eastAsia"/>
        </w:rPr>
        <w:t>（a）</w:t>
      </w:r>
      <w:r>
        <w:rPr>
          <w:rFonts w:hint="eastAsia" w:hAnsi="宋体"/>
        </w:rPr>
        <w:t>～（c）中要求的</w:t>
      </w:r>
      <w:r>
        <w:rPr>
          <w:rFonts w:hint="eastAsia"/>
        </w:rPr>
        <w:t>开关控制功能。</w:t>
      </w:r>
    </w:p>
    <w:p>
      <w:pPr>
        <w:pStyle w:val="164"/>
      </w:pPr>
      <w:r>
        <w:rPr>
          <w:rFonts w:hint="eastAsia"/>
        </w:rPr>
        <w:t>应支持6</w:t>
      </w:r>
      <w:r>
        <w:t>.2</w:t>
      </w:r>
      <w:r>
        <w:rPr>
          <w:rFonts w:hint="eastAsia"/>
        </w:rPr>
        <w:t>中要求的调光控制功能，有特殊要求时可采用单灯控制。</w:t>
      </w:r>
    </w:p>
    <w:p>
      <w:pPr>
        <w:pStyle w:val="164"/>
      </w:pPr>
      <w:r>
        <w:rPr>
          <w:rFonts w:hint="eastAsia"/>
        </w:rPr>
        <w:t>应支持6</w:t>
      </w:r>
      <w:r>
        <w:t>.5</w:t>
      </w:r>
      <w:r>
        <w:rPr>
          <w:rFonts w:hint="eastAsia"/>
        </w:rPr>
        <w:t>中要求的本地或远程控制功能。</w:t>
      </w:r>
    </w:p>
    <w:p>
      <w:pPr>
        <w:pStyle w:val="164"/>
      </w:pPr>
      <w:r>
        <w:rPr>
          <w:rFonts w:hint="eastAsia"/>
        </w:rPr>
        <w:t>应支持6</w:t>
      </w:r>
      <w:r>
        <w:t>.7</w:t>
      </w:r>
      <w:r>
        <w:rPr>
          <w:rFonts w:hint="eastAsia"/>
        </w:rPr>
        <w:t>（a）</w:t>
      </w:r>
      <w:r>
        <w:rPr>
          <w:rFonts w:hint="eastAsia" w:hAnsi="宋体"/>
        </w:rPr>
        <w:t>～（c）中要求的智能联动功能，</w:t>
      </w:r>
      <w:r>
        <w:rPr>
          <w:rFonts w:hint="eastAsia"/>
        </w:rPr>
        <w:t xml:space="preserve"> 可根据外界自然光及空间人员的情况按设置自动进行亮度的调节。</w:t>
      </w:r>
    </w:p>
    <w:p>
      <w:pPr>
        <w:pStyle w:val="164"/>
      </w:pPr>
      <w:r>
        <w:rPr>
          <w:rFonts w:hint="eastAsia"/>
        </w:rPr>
        <w:t>应支持6</w:t>
      </w:r>
      <w:r>
        <w:t>.10</w:t>
      </w:r>
      <w:r>
        <w:rPr>
          <w:rFonts w:hint="eastAsia"/>
        </w:rPr>
        <w:t>中要求的权限管理功能，照明设备的控制开关、面板等需要有权限的人才能操作。</w:t>
      </w:r>
    </w:p>
    <w:p>
      <w:pPr>
        <w:pStyle w:val="65"/>
        <w:spacing w:before="120" w:after="120"/>
        <w:rPr>
          <w:rFonts w:hAnsi="黑体"/>
        </w:rPr>
      </w:pPr>
      <w:r>
        <w:rPr>
          <w:rFonts w:hint="eastAsia" w:hAnsi="黑体"/>
        </w:rPr>
        <w:t>扩展要求</w:t>
      </w:r>
    </w:p>
    <w:p>
      <w:pPr>
        <w:pStyle w:val="164"/>
      </w:pPr>
      <w:r>
        <w:rPr>
          <w:rFonts w:hint="eastAsia"/>
        </w:rPr>
        <w:t>宜支持用户按需求进行场景模式的设置功能，如借阅模式、离开模式、自适应模式、清洁模式等，并支持模式的手动或自动切换功能。</w:t>
      </w:r>
    </w:p>
    <w:p>
      <w:pPr>
        <w:pStyle w:val="179"/>
      </w:pPr>
      <w:r>
        <w:rPr>
          <w:rFonts w:hint="eastAsia"/>
        </w:rPr>
        <w:t>自适应模式为照明系统可根据各区域环境照度值、人员情况自动调整亮度，以达到各区域照度需求。</w:t>
      </w:r>
    </w:p>
    <w:p>
      <w:pPr>
        <w:pStyle w:val="164"/>
      </w:pPr>
      <w:r>
        <w:rPr>
          <w:rFonts w:hint="eastAsia"/>
        </w:rPr>
        <w:t>宜支持6</w:t>
      </w:r>
      <w:r>
        <w:t>.7</w:t>
      </w:r>
      <w:r>
        <w:rPr>
          <w:rFonts w:hint="eastAsia"/>
        </w:rPr>
        <w:t>（d）</w:t>
      </w:r>
      <w:r>
        <w:rPr>
          <w:rFonts w:hint="eastAsia" w:hAnsi="宋体"/>
        </w:rPr>
        <w:t>～（</w:t>
      </w:r>
      <w:r>
        <w:rPr>
          <w:rFonts w:hAnsi="宋体"/>
        </w:rPr>
        <w:t>h</w:t>
      </w:r>
      <w:r>
        <w:rPr>
          <w:rFonts w:hint="eastAsia" w:hAnsi="宋体"/>
        </w:rPr>
        <w:t>）中要求的智能联动功能。</w:t>
      </w:r>
    </w:p>
    <w:p>
      <w:pPr>
        <w:pStyle w:val="164"/>
      </w:pPr>
      <w:r>
        <w:rPr>
          <w:rFonts w:hint="eastAsia"/>
        </w:rPr>
        <w:t>有条件的场所，宜支持6</w:t>
      </w:r>
      <w:r>
        <w:t>.4</w:t>
      </w:r>
      <w:r>
        <w:rPr>
          <w:rFonts w:hint="eastAsia"/>
        </w:rPr>
        <w:t>、6</w:t>
      </w:r>
      <w:r>
        <w:t>.6</w:t>
      </w:r>
      <w:r>
        <w:rPr>
          <w:rFonts w:hint="eastAsia"/>
        </w:rPr>
        <w:t>、6</w:t>
      </w:r>
      <w:r>
        <w:t>.9</w:t>
      </w:r>
      <w:r>
        <w:rPr>
          <w:rFonts w:hint="eastAsia"/>
        </w:rPr>
        <w:t>条款中的功能要求。</w:t>
      </w:r>
    </w:p>
    <w:p>
      <w:pPr>
        <w:pStyle w:val="105"/>
        <w:spacing w:before="120" w:after="120"/>
      </w:pPr>
      <w:bookmarkStart w:id="234" w:name="_Toc99463217"/>
      <w:bookmarkStart w:id="235" w:name="_Toc100844503"/>
      <w:bookmarkStart w:id="236" w:name="_Toc105487445"/>
      <w:bookmarkStart w:id="237" w:name="_Toc101701013"/>
      <w:bookmarkStart w:id="238" w:name="_Toc96930003"/>
      <w:bookmarkStart w:id="239" w:name="_Toc92890476"/>
      <w:bookmarkStart w:id="240" w:name="_Toc104907637"/>
      <w:bookmarkStart w:id="241" w:name="_Toc103260002"/>
      <w:bookmarkStart w:id="242" w:name="_Toc97042225"/>
      <w:r>
        <w:rPr>
          <w:rFonts w:hint="eastAsia"/>
        </w:rPr>
        <w:t>多媒体教室智能化要求</w:t>
      </w:r>
      <w:bookmarkEnd w:id="234"/>
      <w:bookmarkEnd w:id="235"/>
      <w:bookmarkEnd w:id="236"/>
      <w:bookmarkEnd w:id="237"/>
      <w:bookmarkEnd w:id="238"/>
      <w:bookmarkEnd w:id="239"/>
      <w:bookmarkEnd w:id="240"/>
      <w:bookmarkEnd w:id="241"/>
      <w:bookmarkEnd w:id="242"/>
    </w:p>
    <w:p>
      <w:pPr>
        <w:pStyle w:val="65"/>
        <w:spacing w:before="120" w:after="120"/>
      </w:pPr>
      <w:r>
        <w:rPr>
          <w:rFonts w:hint="eastAsia"/>
        </w:rPr>
        <w:t>照明质量要求</w:t>
      </w:r>
    </w:p>
    <w:p>
      <w:pPr>
        <w:pStyle w:val="56"/>
        <w:ind w:firstLine="420"/>
      </w:pPr>
      <w:r>
        <w:rPr>
          <w:rFonts w:hint="eastAsia"/>
        </w:rPr>
        <w:t>多媒体教室的照明质量应符合表</w:t>
      </w:r>
      <w:r>
        <w:t>3</w:t>
      </w:r>
      <w:r>
        <w:rPr>
          <w:rFonts w:hint="eastAsia"/>
        </w:rPr>
        <w:t>的要求。</w:t>
      </w:r>
    </w:p>
    <w:p>
      <w:pPr>
        <w:pStyle w:val="112"/>
        <w:spacing w:before="120" w:after="120"/>
      </w:pPr>
      <w:r>
        <w:rPr>
          <w:rFonts w:hint="eastAsia"/>
        </w:rPr>
        <w:t>多媒体教室照明质量标准值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0" w:type="dxa"/>
          <w:bottom w:w="0" w:type="dxa"/>
          <w:right w:w="0" w:type="dxa"/>
        </w:tblCellMar>
      </w:tblPr>
      <w:tblGrid>
        <w:gridCol w:w="1329"/>
        <w:gridCol w:w="1345"/>
        <w:gridCol w:w="1338"/>
        <w:gridCol w:w="1331"/>
        <w:gridCol w:w="1321"/>
        <w:gridCol w:w="1339"/>
        <w:gridCol w:w="13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466" w:hRule="atLeast"/>
          <w:tblHeader/>
          <w:jc w:val="center"/>
        </w:trPr>
        <w:tc>
          <w:tcPr>
            <w:tcW w:w="1329" w:type="dxa"/>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场所</w:t>
            </w:r>
          </w:p>
        </w:tc>
        <w:tc>
          <w:tcPr>
            <w:tcW w:w="1345" w:type="dxa"/>
            <w:shd w:val="clear" w:color="auto" w:fill="auto"/>
            <w:vAlign w:val="center"/>
          </w:tcPr>
          <w:p>
            <w:pPr>
              <w:pStyle w:val="178"/>
            </w:pPr>
            <w:r>
              <w:rPr>
                <w:rFonts w:hint="eastAsia"/>
              </w:rPr>
              <w:t>维持平均照度/lx</w:t>
            </w:r>
          </w:p>
        </w:tc>
        <w:tc>
          <w:tcPr>
            <w:tcW w:w="1338" w:type="dxa"/>
            <w:shd w:val="clear" w:color="auto" w:fill="auto"/>
            <w:vAlign w:val="center"/>
          </w:tcPr>
          <w:p>
            <w:pPr>
              <w:pStyle w:val="178"/>
            </w:pPr>
            <w:r>
              <w:rPr>
                <w:rFonts w:hint="eastAsia" w:hAnsi="宋体"/>
                <w:szCs w:val="18"/>
              </w:rPr>
              <w:t>统一眩光值</w:t>
            </w:r>
          </w:p>
        </w:tc>
        <w:tc>
          <w:tcPr>
            <w:tcW w:w="1331" w:type="dxa"/>
            <w:shd w:val="clear" w:color="auto" w:fill="auto"/>
            <w:vAlign w:val="center"/>
          </w:tcPr>
          <w:p>
            <w:pPr>
              <w:pStyle w:val="178"/>
            </w:pPr>
            <w:r>
              <w:rPr>
                <w:rFonts w:hint="eastAsia" w:hAnsi="宋体"/>
                <w:szCs w:val="18"/>
              </w:rPr>
              <w:t>一般显色指数</w:t>
            </w:r>
            <w:r>
              <w:rPr>
                <w:rFonts w:hint="eastAsia"/>
                <w:szCs w:val="18"/>
              </w:rPr>
              <w:t>R</w:t>
            </w:r>
            <w:r>
              <w:rPr>
                <w:rFonts w:hint="eastAsia"/>
                <w:szCs w:val="18"/>
                <w:vertAlign w:val="subscript"/>
              </w:rPr>
              <w:t>a</w:t>
            </w:r>
          </w:p>
        </w:tc>
        <w:tc>
          <w:tcPr>
            <w:tcW w:w="1321" w:type="dxa"/>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特殊显色指数</w:t>
            </w:r>
            <w:r>
              <w:rPr>
                <w:rFonts w:hint="eastAsia" w:ascii="宋体" w:hAnsi="宋体"/>
                <w:sz w:val="18"/>
                <w:szCs w:val="18"/>
              </w:rPr>
              <w:t>R</w:t>
            </w:r>
            <w:r>
              <w:rPr>
                <w:rFonts w:ascii="宋体" w:hAnsi="宋体"/>
                <w:sz w:val="18"/>
                <w:szCs w:val="18"/>
                <w:vertAlign w:val="subscript"/>
              </w:rPr>
              <w:t>9</w:t>
            </w:r>
          </w:p>
        </w:tc>
        <w:tc>
          <w:tcPr>
            <w:tcW w:w="1339" w:type="dxa"/>
            <w:shd w:val="clear" w:color="auto" w:fill="auto"/>
            <w:vAlign w:val="center"/>
          </w:tcPr>
          <w:p>
            <w:pPr>
              <w:pStyle w:val="178"/>
            </w:pPr>
            <w:r>
              <w:rPr>
                <w:rFonts w:hint="eastAsia" w:hAnsi="宋体"/>
                <w:szCs w:val="18"/>
              </w:rPr>
              <w:t>照度均匀度</w:t>
            </w:r>
          </w:p>
        </w:tc>
        <w:tc>
          <w:tcPr>
            <w:tcW w:w="1331" w:type="dxa"/>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参考平面及其</w:t>
            </w:r>
          </w:p>
          <w:p>
            <w:pPr>
              <w:pStyle w:val="178"/>
            </w:pPr>
            <w:r>
              <w:rPr>
                <w:rFonts w:hint="eastAsia" w:hAnsi="宋体"/>
                <w:szCs w:val="18"/>
              </w:rPr>
              <w:t>高度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466" w:hRule="atLeast"/>
          <w:jc w:val="center"/>
        </w:trPr>
        <w:tc>
          <w:tcPr>
            <w:tcW w:w="1329" w:type="dxa"/>
            <w:shd w:val="clear" w:color="auto" w:fill="auto"/>
            <w:vAlign w:val="center"/>
          </w:tcPr>
          <w:p>
            <w:pPr>
              <w:pStyle w:val="178"/>
            </w:pPr>
            <w:r>
              <w:rPr>
                <w:rFonts w:hint="eastAsia"/>
              </w:rPr>
              <w:t>多媒体教室</w:t>
            </w:r>
          </w:p>
        </w:tc>
        <w:tc>
          <w:tcPr>
            <w:tcW w:w="1345" w:type="dxa"/>
            <w:shd w:val="clear" w:color="auto" w:fill="auto"/>
            <w:vAlign w:val="center"/>
          </w:tcPr>
          <w:p>
            <w:pPr>
              <w:pStyle w:val="178"/>
            </w:pPr>
            <w:r>
              <w:rPr>
                <w:rFonts w:hint="eastAsia" w:hAnsi="宋体"/>
                <w:szCs w:val="18"/>
              </w:rPr>
              <w:t>500</w:t>
            </w:r>
          </w:p>
        </w:tc>
        <w:tc>
          <w:tcPr>
            <w:tcW w:w="1338" w:type="dxa"/>
            <w:shd w:val="clear" w:color="auto" w:fill="auto"/>
            <w:vAlign w:val="center"/>
          </w:tcPr>
          <w:p>
            <w:pPr>
              <w:pStyle w:val="178"/>
            </w:pPr>
            <w:r>
              <w:rPr>
                <w:rFonts w:hint="eastAsia" w:hAnsi="宋体"/>
                <w:szCs w:val="18"/>
              </w:rPr>
              <w:t>≤16</w:t>
            </w:r>
          </w:p>
        </w:tc>
        <w:tc>
          <w:tcPr>
            <w:tcW w:w="1331" w:type="dxa"/>
            <w:shd w:val="clear" w:color="auto" w:fill="auto"/>
            <w:vAlign w:val="center"/>
          </w:tcPr>
          <w:p>
            <w:pPr>
              <w:pStyle w:val="178"/>
            </w:pPr>
            <w:r>
              <w:rPr>
                <w:rFonts w:hint="eastAsia" w:hAnsi="宋体"/>
                <w:szCs w:val="18"/>
              </w:rPr>
              <w:t>≥</w:t>
            </w:r>
            <w:r>
              <w:rPr>
                <w:rFonts w:hAnsi="宋体"/>
                <w:szCs w:val="18"/>
              </w:rPr>
              <w:t>90</w:t>
            </w:r>
          </w:p>
        </w:tc>
        <w:tc>
          <w:tcPr>
            <w:tcW w:w="1321" w:type="dxa"/>
            <w:shd w:val="clear" w:color="auto" w:fill="auto"/>
            <w:vAlign w:val="center"/>
          </w:tcPr>
          <w:p>
            <w:pPr>
              <w:pStyle w:val="178"/>
              <w:rPr>
                <w:rFonts w:hAnsi="宋体"/>
                <w:szCs w:val="18"/>
              </w:rPr>
            </w:pPr>
            <w:r>
              <w:rPr>
                <w:rFonts w:hint="eastAsia" w:hAnsi="宋体"/>
                <w:szCs w:val="18"/>
              </w:rPr>
              <w:t>≥</w:t>
            </w:r>
            <w:r>
              <w:rPr>
                <w:rFonts w:hAnsi="宋体"/>
                <w:szCs w:val="18"/>
              </w:rPr>
              <w:t>50</w:t>
            </w:r>
          </w:p>
        </w:tc>
        <w:tc>
          <w:tcPr>
            <w:tcW w:w="1339" w:type="dxa"/>
            <w:shd w:val="clear" w:color="auto" w:fill="auto"/>
            <w:vAlign w:val="center"/>
          </w:tcPr>
          <w:p>
            <w:pPr>
              <w:pStyle w:val="178"/>
            </w:pPr>
            <w:r>
              <w:rPr>
                <w:rFonts w:hint="eastAsia" w:hAnsi="宋体"/>
                <w:szCs w:val="18"/>
              </w:rPr>
              <w:t>≥</w:t>
            </w:r>
            <w:r>
              <w:rPr>
                <w:rFonts w:hAnsi="宋体"/>
                <w:szCs w:val="18"/>
              </w:rPr>
              <w:t>0.70</w:t>
            </w:r>
          </w:p>
        </w:tc>
        <w:tc>
          <w:tcPr>
            <w:tcW w:w="1331" w:type="dxa"/>
            <w:shd w:val="clear" w:color="auto" w:fill="auto"/>
            <w:vAlign w:val="center"/>
          </w:tcPr>
          <w:p>
            <w:pPr>
              <w:pStyle w:val="178"/>
            </w:pPr>
            <w:r>
              <w:rPr>
                <w:rFonts w:hint="eastAsia" w:hAnsi="宋体"/>
                <w:szCs w:val="18"/>
              </w:rPr>
              <w:t>机台面</w:t>
            </w:r>
          </w:p>
        </w:tc>
      </w:tr>
    </w:tbl>
    <w:p>
      <w:pPr>
        <w:pStyle w:val="65"/>
        <w:spacing w:before="120" w:after="120"/>
      </w:pPr>
      <w:r>
        <w:rPr>
          <w:rFonts w:hint="eastAsia"/>
        </w:rPr>
        <w:t>基本要求</w:t>
      </w:r>
    </w:p>
    <w:p>
      <w:pPr>
        <w:pStyle w:val="164"/>
      </w:pPr>
      <w:r>
        <w:rPr>
          <w:rFonts w:hint="eastAsia"/>
        </w:rPr>
        <w:t>应支持6.1（a）</w:t>
      </w:r>
      <w:r>
        <w:rPr>
          <w:rFonts w:hint="eastAsia" w:hAnsi="宋体"/>
        </w:rPr>
        <w:t>～（g）中要求的开关控制功能。</w:t>
      </w:r>
    </w:p>
    <w:p>
      <w:pPr>
        <w:pStyle w:val="164"/>
      </w:pPr>
      <w:r>
        <w:rPr>
          <w:rFonts w:hint="eastAsia" w:hAnsi="宋体"/>
        </w:rPr>
        <w:t>应支持</w:t>
      </w:r>
      <w:r>
        <w:rPr>
          <w:rFonts w:hint="eastAsia"/>
        </w:rPr>
        <w:t>6.</w:t>
      </w:r>
      <w:r>
        <w:t>2</w:t>
      </w:r>
      <w:r>
        <w:rPr>
          <w:rFonts w:hint="eastAsia"/>
        </w:rPr>
        <w:t>（a）</w:t>
      </w:r>
      <w:r>
        <w:rPr>
          <w:rFonts w:hint="eastAsia" w:hAnsi="宋体"/>
        </w:rPr>
        <w:t>～（h）中要求的调光控制功能</w:t>
      </w:r>
      <w:r>
        <w:rPr>
          <w:rFonts w:hint="eastAsia"/>
        </w:rPr>
        <w:t>，有特殊要求时可采用单灯控制</w:t>
      </w:r>
      <w:r>
        <w:rPr>
          <w:rFonts w:hint="eastAsia" w:hAnsi="宋体"/>
        </w:rPr>
        <w:t>。</w:t>
      </w:r>
    </w:p>
    <w:p>
      <w:pPr>
        <w:pStyle w:val="164"/>
      </w:pPr>
      <w:r>
        <w:rPr>
          <w:rFonts w:hint="eastAsia" w:hAnsi="宋体"/>
        </w:rPr>
        <w:t>应支持</w:t>
      </w:r>
      <w:r>
        <w:rPr>
          <w:rFonts w:hint="eastAsia"/>
        </w:rPr>
        <w:t>6.</w:t>
      </w:r>
      <w:r>
        <w:t>3</w:t>
      </w:r>
      <w:r>
        <w:rPr>
          <w:rFonts w:hint="eastAsia"/>
        </w:rPr>
        <w:t>（a）</w:t>
      </w:r>
      <w:r>
        <w:rPr>
          <w:rFonts w:hint="eastAsia" w:hAnsi="宋体"/>
        </w:rPr>
        <w:t>～（f）中要求的调色控制功能。</w:t>
      </w:r>
    </w:p>
    <w:p>
      <w:pPr>
        <w:pStyle w:val="164"/>
      </w:pPr>
      <w:r>
        <w:rPr>
          <w:rFonts w:hint="eastAsia"/>
        </w:rPr>
        <w:t>应支持本地或远程对设备进行状态查看及控 制等操作，应符合6.5中（</w:t>
      </w:r>
      <w:r>
        <w:rPr>
          <w:rFonts w:hint="eastAsia" w:hAnsi="宋体"/>
        </w:rPr>
        <w:t>a）、（b）、（i</w:t>
      </w:r>
      <w:r>
        <w:rPr>
          <w:rFonts w:hint="eastAsia"/>
        </w:rPr>
        <w:t>）的相关规定。</w:t>
      </w:r>
    </w:p>
    <w:p>
      <w:pPr>
        <w:pStyle w:val="164"/>
      </w:pPr>
      <w:r>
        <w:rPr>
          <w:rFonts w:hint="eastAsia"/>
        </w:rPr>
        <w:t>应支持6.7中（b）、（</w:t>
      </w:r>
      <w:r>
        <w:rPr>
          <w:rFonts w:hint="eastAsia" w:hAnsi="宋体"/>
        </w:rPr>
        <w:t>c</w:t>
      </w:r>
      <w:r>
        <w:rPr>
          <w:rFonts w:hint="eastAsia"/>
        </w:rPr>
        <w:t>）</w:t>
      </w:r>
      <w:r>
        <w:rPr>
          <w:rFonts w:hint="eastAsia" w:hAnsi="宋体"/>
        </w:rPr>
        <w:t>、（g）</w:t>
      </w:r>
      <w:r>
        <w:rPr>
          <w:rFonts w:hint="eastAsia"/>
        </w:rPr>
        <w:t>要求的智能联动功能。</w:t>
      </w:r>
    </w:p>
    <w:p>
      <w:pPr>
        <w:pStyle w:val="164"/>
      </w:pPr>
      <w:r>
        <w:rPr>
          <w:rFonts w:hint="eastAsia"/>
        </w:rPr>
        <w:t>应支持6</w:t>
      </w:r>
      <w:r>
        <w:t>.10</w:t>
      </w:r>
      <w:r>
        <w:rPr>
          <w:rFonts w:hint="eastAsia"/>
        </w:rPr>
        <w:t>中要求的权限管理功能，照明设备的控制开关、面板等需要有权限的人才能操作。</w:t>
      </w:r>
    </w:p>
    <w:p>
      <w:pPr>
        <w:pStyle w:val="65"/>
        <w:spacing w:before="120" w:after="120"/>
        <w:rPr>
          <w:rFonts w:hAnsi="黑体"/>
        </w:rPr>
      </w:pPr>
      <w:r>
        <w:rPr>
          <w:rFonts w:hint="eastAsia" w:hAnsi="黑体"/>
        </w:rPr>
        <w:t>扩展要求</w:t>
      </w:r>
    </w:p>
    <w:p>
      <w:pPr>
        <w:pStyle w:val="164"/>
      </w:pPr>
      <w:r>
        <w:rPr>
          <w:rFonts w:hint="eastAsia"/>
        </w:rPr>
        <w:t>宜支持6.2（</w:t>
      </w:r>
      <w:r>
        <w:t>k</w:t>
      </w:r>
      <w:r>
        <w:rPr>
          <w:rFonts w:hint="eastAsia"/>
        </w:rPr>
        <w:t>）中要求的调光控制功能。</w:t>
      </w:r>
    </w:p>
    <w:p>
      <w:pPr>
        <w:pStyle w:val="164"/>
      </w:pPr>
      <w:r>
        <w:rPr>
          <w:rFonts w:hint="eastAsia"/>
        </w:rPr>
        <w:t>宜支持6.</w:t>
      </w:r>
      <w:r>
        <w:t>3</w:t>
      </w:r>
      <w:r>
        <w:rPr>
          <w:rFonts w:hint="eastAsia"/>
        </w:rPr>
        <w:t>（</w:t>
      </w:r>
      <w:r>
        <w:t>i</w:t>
      </w:r>
      <w:r>
        <w:rPr>
          <w:rFonts w:hint="eastAsia"/>
        </w:rPr>
        <w:t>）中要求的调色控制功能。</w:t>
      </w:r>
    </w:p>
    <w:p>
      <w:pPr>
        <w:pStyle w:val="164"/>
      </w:pPr>
      <w:r>
        <w:rPr>
          <w:rFonts w:hint="eastAsia"/>
        </w:rPr>
        <w:t>宜支持6</w:t>
      </w:r>
      <w:r>
        <w:t>.4</w:t>
      </w:r>
      <w:r>
        <w:rPr>
          <w:rFonts w:hint="eastAsia"/>
        </w:rPr>
        <w:t>中要求的智能净化功能。</w:t>
      </w:r>
    </w:p>
    <w:p>
      <w:pPr>
        <w:pStyle w:val="164"/>
      </w:pPr>
      <w:r>
        <w:rPr>
          <w:rFonts w:hint="eastAsia"/>
        </w:rPr>
        <w:t>宜支持6</w:t>
      </w:r>
      <w:r>
        <w:t>.6</w:t>
      </w:r>
      <w:r>
        <w:rPr>
          <w:rFonts w:hint="eastAsia" w:hAnsi="宋体"/>
        </w:rPr>
        <w:t>中</w:t>
      </w:r>
      <w:r>
        <w:rPr>
          <w:rFonts w:hint="eastAsia"/>
        </w:rPr>
        <w:t>（a）</w:t>
      </w:r>
      <w:r>
        <w:rPr>
          <w:rFonts w:hint="eastAsia" w:hAnsi="宋体"/>
        </w:rPr>
        <w:t>～（d）要求的能耗统计功能。</w:t>
      </w:r>
    </w:p>
    <w:p>
      <w:pPr>
        <w:pStyle w:val="164"/>
      </w:pPr>
      <w:r>
        <w:rPr>
          <w:rFonts w:hint="eastAsia" w:hAnsi="宋体"/>
        </w:rPr>
        <w:t>宜支持</w:t>
      </w:r>
      <w:r>
        <w:rPr>
          <w:rFonts w:hint="eastAsia"/>
        </w:rPr>
        <w:t>6.7中（</w:t>
      </w:r>
      <w:r>
        <w:t>a</w:t>
      </w:r>
      <w:r>
        <w:rPr>
          <w:rFonts w:hint="eastAsia"/>
        </w:rPr>
        <w:t>）、（</w:t>
      </w:r>
      <w:r>
        <w:rPr>
          <w:rFonts w:hAnsi="宋体"/>
        </w:rPr>
        <w:t>d</w:t>
      </w:r>
      <w:r>
        <w:rPr>
          <w:rFonts w:hint="eastAsia"/>
        </w:rPr>
        <w:t>）</w:t>
      </w:r>
      <w:r>
        <w:rPr>
          <w:rFonts w:hint="eastAsia" w:hAnsi="宋体"/>
        </w:rPr>
        <w:t>、（</w:t>
      </w:r>
      <w:r>
        <w:rPr>
          <w:rFonts w:hAnsi="宋体"/>
        </w:rPr>
        <w:t>e</w:t>
      </w:r>
      <w:r>
        <w:rPr>
          <w:rFonts w:hint="eastAsia" w:hAnsi="宋体"/>
        </w:rPr>
        <w:t>）、（h）</w:t>
      </w:r>
      <w:r>
        <w:rPr>
          <w:rFonts w:hint="eastAsia"/>
        </w:rPr>
        <w:t>要求的智能联动功能。</w:t>
      </w:r>
    </w:p>
    <w:p>
      <w:pPr>
        <w:pStyle w:val="164"/>
      </w:pPr>
      <w:r>
        <w:rPr>
          <w:rFonts w:hint="eastAsia" w:hAnsi="宋体"/>
        </w:rPr>
        <w:t>宜支持</w:t>
      </w:r>
      <w:r>
        <w:rPr>
          <w:rFonts w:hint="eastAsia"/>
        </w:rPr>
        <w:t>6</w:t>
      </w:r>
      <w:r>
        <w:t>.8</w:t>
      </w:r>
      <w:r>
        <w:rPr>
          <w:rFonts w:hint="eastAsia" w:hAnsi="宋体"/>
        </w:rPr>
        <w:t>中要求的故障报警功能；</w:t>
      </w:r>
    </w:p>
    <w:p>
      <w:pPr>
        <w:pStyle w:val="164"/>
      </w:pPr>
      <w:r>
        <w:rPr>
          <w:rFonts w:hint="eastAsia"/>
        </w:rPr>
        <w:t>宜控制投影幕布/显示屏、书写板、讲台和课桌面四者之间的亮度比不高于1</w:t>
      </w:r>
      <w:r>
        <w:t>0</w:t>
      </w:r>
      <w:r>
        <w:rPr>
          <w:rFonts w:hint="eastAsia"/>
        </w:rPr>
        <w:t>:</w:t>
      </w:r>
      <w:r>
        <w:t>1</w:t>
      </w:r>
      <w:r>
        <w:rPr>
          <w:rFonts w:hint="eastAsia"/>
        </w:rPr>
        <w:t>。</w:t>
      </w:r>
    </w:p>
    <w:p>
      <w:pPr>
        <w:pStyle w:val="105"/>
        <w:spacing w:before="120" w:after="120"/>
      </w:pPr>
      <w:bookmarkStart w:id="243" w:name="_Toc92890477"/>
      <w:bookmarkStart w:id="244" w:name="_Toc105487446"/>
      <w:bookmarkStart w:id="245" w:name="_Toc104907638"/>
      <w:bookmarkStart w:id="246" w:name="_Toc103260003"/>
      <w:bookmarkStart w:id="247" w:name="_Toc101701014"/>
      <w:bookmarkStart w:id="248" w:name="_Toc96930004"/>
      <w:bookmarkStart w:id="249" w:name="_Toc99463218"/>
      <w:bookmarkStart w:id="250" w:name="_Toc97042226"/>
      <w:bookmarkStart w:id="251" w:name="_Toc100844504"/>
      <w:r>
        <w:rPr>
          <w:rFonts w:hint="eastAsia"/>
        </w:rPr>
        <w:t>美术教室智能化要求</w:t>
      </w:r>
      <w:bookmarkEnd w:id="243"/>
      <w:bookmarkEnd w:id="244"/>
      <w:bookmarkEnd w:id="245"/>
      <w:bookmarkEnd w:id="246"/>
      <w:bookmarkEnd w:id="247"/>
      <w:bookmarkEnd w:id="248"/>
      <w:bookmarkEnd w:id="249"/>
      <w:bookmarkEnd w:id="250"/>
      <w:bookmarkEnd w:id="251"/>
    </w:p>
    <w:p>
      <w:pPr>
        <w:pStyle w:val="65"/>
        <w:spacing w:before="120" w:after="120"/>
      </w:pPr>
      <w:r>
        <w:rPr>
          <w:rFonts w:hint="eastAsia"/>
        </w:rPr>
        <w:t>照明质量要求</w:t>
      </w:r>
    </w:p>
    <w:p>
      <w:pPr>
        <w:pStyle w:val="56"/>
        <w:ind w:firstLine="420"/>
      </w:pPr>
      <w:r>
        <w:rPr>
          <w:rFonts w:hint="eastAsia"/>
        </w:rPr>
        <w:t>美术教室的一般照明质量应符合表</w:t>
      </w:r>
      <w:r>
        <w:t>4</w:t>
      </w:r>
      <w:r>
        <w:rPr>
          <w:rFonts w:hint="eastAsia"/>
        </w:rPr>
        <w:t>的要求。</w:t>
      </w:r>
    </w:p>
    <w:p>
      <w:pPr>
        <w:pStyle w:val="112"/>
        <w:spacing w:before="120" w:after="120"/>
      </w:pPr>
      <w:r>
        <w:rPr>
          <w:rFonts w:hint="eastAsia"/>
        </w:rPr>
        <w:t>美术教室照明质量标准值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2"/>
        <w:gridCol w:w="1333"/>
        <w:gridCol w:w="1333"/>
        <w:gridCol w:w="1334"/>
        <w:gridCol w:w="1334"/>
        <w:gridCol w:w="1334"/>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3" w:hRule="atLeast"/>
          <w:tblHeader/>
          <w:jc w:val="center"/>
        </w:trPr>
        <w:tc>
          <w:tcPr>
            <w:tcW w:w="1332" w:type="dxa"/>
            <w:tcBorders>
              <w:top w:val="single" w:color="auto" w:sz="8" w:space="0"/>
              <w:bottom w:val="single" w:color="auto" w:sz="8" w:space="0"/>
            </w:tcBorders>
            <w:shd w:val="clear" w:color="auto" w:fill="auto"/>
            <w:vAlign w:val="center"/>
          </w:tcPr>
          <w:p>
            <w:pPr>
              <w:pStyle w:val="178"/>
            </w:pPr>
            <w:r>
              <w:rPr>
                <w:rFonts w:hint="eastAsia" w:hAnsi="宋体"/>
                <w:szCs w:val="18"/>
              </w:rPr>
              <w:t>场所</w:t>
            </w:r>
          </w:p>
        </w:tc>
        <w:tc>
          <w:tcPr>
            <w:tcW w:w="1333" w:type="dxa"/>
            <w:tcBorders>
              <w:top w:val="single" w:color="auto" w:sz="8" w:space="0"/>
              <w:bottom w:val="single" w:color="auto" w:sz="8" w:space="0"/>
            </w:tcBorders>
            <w:shd w:val="clear" w:color="auto" w:fill="auto"/>
            <w:vAlign w:val="center"/>
          </w:tcPr>
          <w:p>
            <w:pPr>
              <w:pStyle w:val="178"/>
            </w:pPr>
            <w:r>
              <w:rPr>
                <w:rFonts w:hint="eastAsia"/>
              </w:rPr>
              <w:t>维持平均照度/lx</w:t>
            </w:r>
          </w:p>
        </w:tc>
        <w:tc>
          <w:tcPr>
            <w:tcW w:w="1333" w:type="dxa"/>
            <w:tcBorders>
              <w:top w:val="single" w:color="auto" w:sz="8" w:space="0"/>
              <w:bottom w:val="single" w:color="auto" w:sz="8" w:space="0"/>
            </w:tcBorders>
            <w:shd w:val="clear" w:color="auto" w:fill="auto"/>
            <w:vAlign w:val="center"/>
          </w:tcPr>
          <w:p>
            <w:pPr>
              <w:pStyle w:val="178"/>
            </w:pPr>
            <w:r>
              <w:rPr>
                <w:rFonts w:hint="eastAsia" w:hAnsi="宋体"/>
                <w:szCs w:val="18"/>
              </w:rPr>
              <w:t>统一眩光值</w:t>
            </w:r>
          </w:p>
        </w:tc>
        <w:tc>
          <w:tcPr>
            <w:tcW w:w="1334" w:type="dxa"/>
            <w:tcBorders>
              <w:top w:val="single" w:color="auto" w:sz="8" w:space="0"/>
              <w:bottom w:val="single" w:color="auto" w:sz="8" w:space="0"/>
            </w:tcBorders>
            <w:shd w:val="clear" w:color="auto" w:fill="auto"/>
            <w:vAlign w:val="center"/>
          </w:tcPr>
          <w:p>
            <w:pPr>
              <w:pStyle w:val="178"/>
            </w:pPr>
            <w:r>
              <w:rPr>
                <w:rFonts w:hint="eastAsia" w:hAnsi="宋体"/>
                <w:szCs w:val="18"/>
              </w:rPr>
              <w:t>一般显色指数</w:t>
            </w:r>
            <w:r>
              <w:rPr>
                <w:rFonts w:hint="eastAsia"/>
                <w:szCs w:val="18"/>
              </w:rPr>
              <w:t>R</w:t>
            </w:r>
            <w:r>
              <w:rPr>
                <w:rFonts w:hint="eastAsia"/>
                <w:szCs w:val="18"/>
                <w:vertAlign w:val="subscript"/>
              </w:rPr>
              <w:t>a</w:t>
            </w:r>
          </w:p>
        </w:tc>
        <w:tc>
          <w:tcPr>
            <w:tcW w:w="1334" w:type="dxa"/>
            <w:tcBorders>
              <w:top w:val="single" w:color="auto" w:sz="8" w:space="0"/>
              <w:bottom w:val="single" w:color="auto" w:sz="8" w:space="0"/>
            </w:tcBorders>
            <w:shd w:val="clear" w:color="auto" w:fill="auto"/>
            <w:vAlign w:val="center"/>
          </w:tcPr>
          <w:p>
            <w:pPr>
              <w:pStyle w:val="178"/>
            </w:pPr>
            <w:r>
              <w:rPr>
                <w:rFonts w:hint="eastAsia" w:hAnsi="宋体"/>
                <w:szCs w:val="18"/>
              </w:rPr>
              <w:t>特殊显色指数</w:t>
            </w:r>
            <w:r>
              <w:rPr>
                <w:rFonts w:hint="eastAsia"/>
                <w:szCs w:val="18"/>
              </w:rPr>
              <w:t>R</w:t>
            </w:r>
            <w:r>
              <w:rPr>
                <w:szCs w:val="18"/>
                <w:vertAlign w:val="subscript"/>
              </w:rPr>
              <w:t>9</w:t>
            </w:r>
          </w:p>
        </w:tc>
        <w:tc>
          <w:tcPr>
            <w:tcW w:w="1334" w:type="dxa"/>
            <w:tcBorders>
              <w:top w:val="single" w:color="auto" w:sz="8" w:space="0"/>
              <w:bottom w:val="single" w:color="auto" w:sz="8" w:space="0"/>
            </w:tcBorders>
            <w:shd w:val="clear" w:color="auto" w:fill="auto"/>
            <w:vAlign w:val="center"/>
          </w:tcPr>
          <w:p>
            <w:pPr>
              <w:pStyle w:val="178"/>
            </w:pPr>
            <w:r>
              <w:rPr>
                <w:rFonts w:hint="eastAsia" w:hAnsi="宋体"/>
                <w:szCs w:val="18"/>
              </w:rPr>
              <w:t>照度均匀度</w:t>
            </w:r>
          </w:p>
        </w:tc>
        <w:tc>
          <w:tcPr>
            <w:tcW w:w="1334" w:type="dxa"/>
            <w:tcBorders>
              <w:top w:val="single" w:color="auto" w:sz="8" w:space="0"/>
              <w:bottom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参考平面及其</w:t>
            </w:r>
          </w:p>
          <w:p>
            <w:pPr>
              <w:pStyle w:val="178"/>
            </w:pPr>
            <w:r>
              <w:rPr>
                <w:rFonts w:hint="eastAsia" w:hAnsi="宋体"/>
                <w:szCs w:val="18"/>
              </w:rPr>
              <w:t>高度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332" w:type="dxa"/>
            <w:tcBorders>
              <w:top w:val="single" w:color="auto" w:sz="8" w:space="0"/>
            </w:tcBorders>
            <w:shd w:val="clear" w:color="auto" w:fill="auto"/>
            <w:vAlign w:val="center"/>
          </w:tcPr>
          <w:p>
            <w:pPr>
              <w:pStyle w:val="178"/>
            </w:pPr>
            <w:r>
              <w:rPr>
                <w:rFonts w:hint="eastAsia"/>
              </w:rPr>
              <w:t>美术教室</w:t>
            </w:r>
          </w:p>
        </w:tc>
        <w:tc>
          <w:tcPr>
            <w:tcW w:w="1333" w:type="dxa"/>
            <w:tcBorders>
              <w:top w:val="single" w:color="auto" w:sz="8" w:space="0"/>
            </w:tcBorders>
            <w:shd w:val="clear" w:color="auto" w:fill="auto"/>
            <w:vAlign w:val="center"/>
          </w:tcPr>
          <w:p>
            <w:pPr>
              <w:pStyle w:val="178"/>
            </w:pPr>
            <w:r>
              <w:rPr>
                <w:rFonts w:hint="eastAsia"/>
              </w:rPr>
              <w:t>5</w:t>
            </w:r>
            <w:r>
              <w:t>00</w:t>
            </w:r>
          </w:p>
        </w:tc>
        <w:tc>
          <w:tcPr>
            <w:tcW w:w="1333" w:type="dxa"/>
            <w:tcBorders>
              <w:top w:val="single" w:color="auto" w:sz="8" w:space="0"/>
            </w:tcBorders>
            <w:shd w:val="clear" w:color="auto" w:fill="auto"/>
            <w:vAlign w:val="center"/>
          </w:tcPr>
          <w:p>
            <w:pPr>
              <w:pStyle w:val="178"/>
            </w:pPr>
            <w:r>
              <w:rPr>
                <w:rFonts w:hint="eastAsia"/>
              </w:rPr>
              <w:t>≤1</w:t>
            </w:r>
            <w:r>
              <w:t>6</w:t>
            </w:r>
          </w:p>
        </w:tc>
        <w:tc>
          <w:tcPr>
            <w:tcW w:w="1334" w:type="dxa"/>
            <w:tcBorders>
              <w:top w:val="single" w:color="auto" w:sz="8" w:space="0"/>
            </w:tcBorders>
            <w:shd w:val="clear" w:color="auto" w:fill="auto"/>
            <w:vAlign w:val="center"/>
          </w:tcPr>
          <w:p>
            <w:pPr>
              <w:pStyle w:val="178"/>
            </w:pPr>
            <w:r>
              <w:rPr>
                <w:rFonts w:hint="eastAsia"/>
              </w:rPr>
              <w:t>≥9</w:t>
            </w:r>
            <w:r>
              <w:t>5</w:t>
            </w:r>
          </w:p>
        </w:tc>
        <w:tc>
          <w:tcPr>
            <w:tcW w:w="1334" w:type="dxa"/>
            <w:tcBorders>
              <w:top w:val="single" w:color="auto" w:sz="8" w:space="0"/>
            </w:tcBorders>
            <w:shd w:val="clear" w:color="auto" w:fill="auto"/>
            <w:vAlign w:val="center"/>
          </w:tcPr>
          <w:p>
            <w:pPr>
              <w:pStyle w:val="178"/>
            </w:pPr>
            <w:r>
              <w:rPr>
                <w:rFonts w:hint="eastAsia"/>
              </w:rPr>
              <w:t>≥</w:t>
            </w:r>
            <w:r>
              <w:t>50</w:t>
            </w:r>
          </w:p>
        </w:tc>
        <w:tc>
          <w:tcPr>
            <w:tcW w:w="1334" w:type="dxa"/>
            <w:tcBorders>
              <w:top w:val="single" w:color="auto" w:sz="8" w:space="0"/>
            </w:tcBorders>
            <w:shd w:val="clear" w:color="auto" w:fill="auto"/>
            <w:vAlign w:val="center"/>
          </w:tcPr>
          <w:p>
            <w:pPr>
              <w:pStyle w:val="178"/>
            </w:pPr>
            <w:r>
              <w:rPr>
                <w:rFonts w:hint="eastAsia"/>
              </w:rPr>
              <w:t>≥0</w:t>
            </w:r>
            <w:r>
              <w:t>.60</w:t>
            </w:r>
          </w:p>
        </w:tc>
        <w:tc>
          <w:tcPr>
            <w:tcW w:w="1334" w:type="dxa"/>
            <w:tcBorders>
              <w:top w:val="single" w:color="auto" w:sz="8" w:space="0"/>
            </w:tcBorders>
            <w:shd w:val="clear" w:color="auto" w:fill="auto"/>
            <w:vAlign w:val="center"/>
          </w:tcPr>
          <w:p>
            <w:pPr>
              <w:pStyle w:val="178"/>
            </w:pPr>
            <w:r>
              <w:rPr>
                <w:rFonts w:hint="eastAsia"/>
              </w:rPr>
              <w:t>作业面</w:t>
            </w:r>
          </w:p>
        </w:tc>
      </w:tr>
    </w:tbl>
    <w:p>
      <w:pPr>
        <w:pStyle w:val="65"/>
        <w:spacing w:before="120" w:after="120"/>
      </w:pPr>
      <w:r>
        <w:rPr>
          <w:rFonts w:hint="eastAsia"/>
        </w:rPr>
        <w:t>基本要求</w:t>
      </w:r>
    </w:p>
    <w:p>
      <w:pPr>
        <w:pStyle w:val="164"/>
      </w:pPr>
      <w:r>
        <w:rPr>
          <w:rFonts w:hint="eastAsia"/>
        </w:rPr>
        <w:t>应支持6</w:t>
      </w:r>
      <w:r>
        <w:t>.1</w:t>
      </w:r>
      <w:r>
        <w:rPr>
          <w:rFonts w:hint="eastAsia"/>
        </w:rPr>
        <w:t>（a）</w:t>
      </w:r>
      <w:r>
        <w:rPr>
          <w:rFonts w:hint="eastAsia" w:hAnsi="宋体"/>
        </w:rPr>
        <w:t>～（c）中要求的</w:t>
      </w:r>
      <w:r>
        <w:rPr>
          <w:rFonts w:hint="eastAsia"/>
        </w:rPr>
        <w:t>开关控制功能。</w:t>
      </w:r>
    </w:p>
    <w:p>
      <w:pPr>
        <w:pStyle w:val="164"/>
      </w:pPr>
      <w:r>
        <w:rPr>
          <w:rFonts w:hint="eastAsia"/>
        </w:rPr>
        <w:t>应支持6</w:t>
      </w:r>
      <w:r>
        <w:t>.2</w:t>
      </w:r>
      <w:r>
        <w:rPr>
          <w:rFonts w:hint="eastAsia"/>
        </w:rPr>
        <w:t>中要求的调光控制功能，有特殊要求时可采用单灯控制。</w:t>
      </w:r>
    </w:p>
    <w:p>
      <w:pPr>
        <w:pStyle w:val="164"/>
      </w:pPr>
      <w:r>
        <w:rPr>
          <w:rFonts w:hint="eastAsia"/>
        </w:rPr>
        <w:t>应支持6</w:t>
      </w:r>
      <w:r>
        <w:t>.3</w:t>
      </w:r>
      <w:r>
        <w:rPr>
          <w:rFonts w:hint="eastAsia"/>
        </w:rPr>
        <w:t>中要求的调色控制功能。美术教室用灯具宜支持2700</w:t>
      </w:r>
      <w:r>
        <w:t xml:space="preserve"> </w:t>
      </w:r>
      <w:r>
        <w:rPr>
          <w:rFonts w:hint="eastAsia"/>
        </w:rPr>
        <w:t>K～6500</w:t>
      </w:r>
      <w:r>
        <w:t xml:space="preserve"> </w:t>
      </w:r>
      <w:r>
        <w:rPr>
          <w:rFonts w:hint="eastAsia"/>
        </w:rPr>
        <w:t>K范围内可调。</w:t>
      </w:r>
    </w:p>
    <w:p>
      <w:pPr>
        <w:pStyle w:val="65"/>
        <w:spacing w:before="120" w:after="120"/>
      </w:pPr>
      <w:r>
        <w:rPr>
          <w:rFonts w:hint="eastAsia"/>
        </w:rPr>
        <w:t>扩展要求</w:t>
      </w:r>
    </w:p>
    <w:p>
      <w:pPr>
        <w:pStyle w:val="164"/>
      </w:pPr>
      <w:r>
        <w:rPr>
          <w:rFonts w:hint="eastAsia"/>
        </w:rPr>
        <w:t>宜支持6</w:t>
      </w:r>
      <w:r>
        <w:t>.7</w:t>
      </w:r>
      <w:r>
        <w:rPr>
          <w:rFonts w:hint="eastAsia"/>
        </w:rPr>
        <w:t>（a）中要求的智能联动功能。</w:t>
      </w:r>
    </w:p>
    <w:p>
      <w:pPr>
        <w:pStyle w:val="164"/>
      </w:pPr>
      <w:r>
        <w:rPr>
          <w:rFonts w:hint="eastAsia"/>
        </w:rPr>
        <w:t>美术教室场景可划分以下三种：</w:t>
      </w:r>
    </w:p>
    <w:p>
      <w:pPr>
        <w:pStyle w:val="174"/>
        <w:numPr>
          <w:ilvl w:val="0"/>
          <w:numId w:val="43"/>
        </w:numPr>
      </w:pPr>
      <w:r>
        <w:rPr>
          <w:rFonts w:hint="eastAsia"/>
        </w:rPr>
        <w:t>自然光教学场景：电动窗帘开启。教室垂直照度不低于2</w:t>
      </w:r>
      <w:r>
        <w:t xml:space="preserve">00 </w:t>
      </w:r>
      <w:r>
        <w:rPr>
          <w:rFonts w:hint="eastAsia"/>
        </w:rPr>
        <w:t>lx（使用立式画板），教室灯具色温宜调至</w:t>
      </w:r>
      <w:r>
        <w:t>5300 K</w:t>
      </w:r>
      <w:r>
        <w:rPr>
          <w:rFonts w:hint="eastAsia"/>
        </w:rPr>
        <w:t>～</w:t>
      </w:r>
      <w:r>
        <w:t xml:space="preserve">5500 </w:t>
      </w:r>
      <w:r>
        <w:rPr>
          <w:rFonts w:hint="eastAsia"/>
        </w:rPr>
        <w:t>K，不宜低于5</w:t>
      </w:r>
      <w:r>
        <w:t xml:space="preserve">000 </w:t>
      </w:r>
      <w:r>
        <w:rPr>
          <w:rFonts w:hint="eastAsia"/>
        </w:rPr>
        <w:t>K。</w:t>
      </w:r>
    </w:p>
    <w:p>
      <w:pPr>
        <w:pStyle w:val="174"/>
        <w:numPr>
          <w:ilvl w:val="0"/>
          <w:numId w:val="43"/>
        </w:numPr>
      </w:pPr>
      <w:r>
        <w:rPr>
          <w:rFonts w:hint="eastAsia"/>
        </w:rPr>
        <w:t>静物/人物固定光教学场景：关闭电动窗帘。教室整体平均照度不低于5</w:t>
      </w:r>
      <w:r>
        <w:t xml:space="preserve">00 </w:t>
      </w:r>
      <w:r>
        <w:rPr>
          <w:rFonts w:hint="eastAsia"/>
        </w:rPr>
        <w:t>lx，建议垂直照度不低于</w:t>
      </w:r>
      <w:r>
        <w:t xml:space="preserve">300 </w:t>
      </w:r>
      <w:r>
        <w:rPr>
          <w:rFonts w:hint="eastAsia"/>
        </w:rPr>
        <w:t>lx。教室灯具色温宜调至5000</w:t>
      </w:r>
      <w:r>
        <w:t xml:space="preserve"> </w:t>
      </w:r>
      <w:r>
        <w:rPr>
          <w:rFonts w:hint="eastAsia"/>
        </w:rPr>
        <w:t>K～6500</w:t>
      </w:r>
      <w:r>
        <w:t xml:space="preserve"> </w:t>
      </w:r>
      <w:r>
        <w:rPr>
          <w:rFonts w:hint="eastAsia"/>
        </w:rPr>
        <w:t>K的某一色温值。静物区色温及照度宜根据色调需要，进行单灯单控。根据场景需要,宜增设可移动式调光射灯或筒灯。</w:t>
      </w:r>
    </w:p>
    <w:p>
      <w:pPr>
        <w:pStyle w:val="174"/>
      </w:pPr>
      <w:r>
        <w:rPr>
          <w:rFonts w:hint="eastAsia"/>
        </w:rPr>
        <w:t>国画书法模式场景：教室桌面平均照度宜不低于5</w:t>
      </w:r>
      <w:r>
        <w:t>00 l</w:t>
      </w:r>
      <w:r>
        <w:rPr>
          <w:rFonts w:hint="eastAsia"/>
        </w:rPr>
        <w:t>x，照度均匀度不低于0</w:t>
      </w:r>
      <w:r>
        <w:t>.70</w:t>
      </w:r>
      <w:r>
        <w:rPr>
          <w:rFonts w:hint="eastAsia"/>
        </w:rPr>
        <w:t>。</w:t>
      </w:r>
    </w:p>
    <w:p>
      <w:pPr>
        <w:pStyle w:val="105"/>
        <w:spacing w:before="120" w:after="120"/>
      </w:pPr>
      <w:bookmarkStart w:id="252" w:name="_Toc101701015"/>
      <w:bookmarkStart w:id="253" w:name="_Toc105487447"/>
      <w:bookmarkStart w:id="254" w:name="_Toc104907639"/>
      <w:bookmarkStart w:id="255" w:name="_Toc103260004"/>
      <w:bookmarkStart w:id="256" w:name="_Toc100844505"/>
      <w:bookmarkStart w:id="257" w:name="_Toc97042227"/>
      <w:bookmarkStart w:id="258" w:name="_Toc96930005"/>
      <w:bookmarkStart w:id="259" w:name="_Toc92890478"/>
      <w:bookmarkStart w:id="260" w:name="_Toc99463219"/>
      <w:r>
        <w:rPr>
          <w:rFonts w:hint="eastAsia"/>
        </w:rPr>
        <w:t>实验室智能化要求</w:t>
      </w:r>
      <w:bookmarkEnd w:id="252"/>
      <w:bookmarkEnd w:id="253"/>
      <w:bookmarkEnd w:id="254"/>
      <w:bookmarkEnd w:id="255"/>
      <w:r>
        <w:rPr>
          <w:rFonts w:hint="eastAsia"/>
        </w:rPr>
        <w:t xml:space="preserve">  </w:t>
      </w:r>
      <w:bookmarkEnd w:id="256"/>
      <w:bookmarkEnd w:id="257"/>
      <w:bookmarkEnd w:id="258"/>
      <w:bookmarkEnd w:id="259"/>
      <w:bookmarkEnd w:id="260"/>
    </w:p>
    <w:p>
      <w:pPr>
        <w:pStyle w:val="65"/>
        <w:spacing w:before="120" w:after="120"/>
      </w:pPr>
      <w:r>
        <w:t>照明质量要求要求</w:t>
      </w:r>
    </w:p>
    <w:p>
      <w:pPr>
        <w:pStyle w:val="164"/>
        <w:numPr>
          <w:ilvl w:val="0"/>
          <w:numId w:val="0"/>
        </w:numPr>
        <w:ind w:left="426"/>
      </w:pPr>
      <w:r>
        <w:t>实验室</w:t>
      </w:r>
      <w:r>
        <w:rPr>
          <w:rFonts w:hint="eastAsia"/>
        </w:rPr>
        <w:t>的照明质量</w:t>
      </w:r>
      <w:r>
        <w:t>应符合表5的规定</w:t>
      </w:r>
      <w:r>
        <w:rPr>
          <w:rFonts w:hint="eastAsia"/>
        </w:rPr>
        <w:t>。</w:t>
      </w:r>
    </w:p>
    <w:p>
      <w:pPr>
        <w:pStyle w:val="112"/>
        <w:spacing w:before="120" w:after="120"/>
      </w:pPr>
      <w:r>
        <w:t>实验室</w:t>
      </w:r>
      <w:r>
        <w:rPr>
          <w:rFonts w:hint="eastAsia"/>
        </w:rPr>
        <w:t>照明质量</w:t>
      </w:r>
      <w:r>
        <w:t>标准值</w:t>
      </w:r>
    </w:p>
    <w:tbl>
      <w:tblPr>
        <w:tblStyle w:val="26"/>
        <w:tblW w:w="93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0" w:type="dxa"/>
          <w:bottom w:w="28" w:type="dxa"/>
          <w:right w:w="0" w:type="dxa"/>
        </w:tblCellMar>
      </w:tblPr>
      <w:tblGrid>
        <w:gridCol w:w="1266"/>
        <w:gridCol w:w="1276"/>
        <w:gridCol w:w="1276"/>
        <w:gridCol w:w="1417"/>
        <w:gridCol w:w="1418"/>
        <w:gridCol w:w="1417"/>
        <w:gridCol w:w="12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rPr>
          <w:trHeight w:val="587" w:hRule="atLeast"/>
          <w:tblHeader/>
        </w:trPr>
        <w:tc>
          <w:tcPr>
            <w:tcW w:w="1266" w:type="dxa"/>
            <w:tcBorders>
              <w:top w:val="single" w:color="auto" w:sz="8" w:space="0"/>
              <w:left w:val="single" w:color="auto" w:sz="8" w:space="0"/>
              <w:bottom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场所</w:t>
            </w:r>
          </w:p>
        </w:tc>
        <w:tc>
          <w:tcPr>
            <w:tcW w:w="1276"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维持平均照度/lx</w:t>
            </w:r>
          </w:p>
        </w:tc>
        <w:tc>
          <w:tcPr>
            <w:tcW w:w="1276"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int="eastAsia" w:ascii="宋体" w:hAnsi="宋体"/>
                <w:kern w:val="0"/>
                <w:sz w:val="18"/>
                <w:szCs w:val="18"/>
              </w:rPr>
              <w:t>统一眩光值</w:t>
            </w:r>
          </w:p>
        </w:tc>
        <w:tc>
          <w:tcPr>
            <w:tcW w:w="1417"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kern w:val="0"/>
                <w:sz w:val="18"/>
                <w:szCs w:val="18"/>
              </w:rPr>
              <w:t>一般显色指数</w:t>
            </w:r>
            <w:r>
              <w:rPr>
                <w:rFonts w:hint="eastAsia" w:ascii="宋体" w:hAnsi="宋体"/>
                <w:sz w:val="18"/>
                <w:szCs w:val="18"/>
              </w:rPr>
              <w:t>R</w:t>
            </w:r>
            <w:r>
              <w:rPr>
                <w:rFonts w:hint="eastAsia" w:ascii="宋体" w:hAnsi="宋体"/>
                <w:sz w:val="18"/>
                <w:szCs w:val="18"/>
                <w:vertAlign w:val="subscript"/>
              </w:rPr>
              <w:t>a</w:t>
            </w:r>
          </w:p>
        </w:tc>
        <w:tc>
          <w:tcPr>
            <w:tcW w:w="1418"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kern w:val="0"/>
                <w:sz w:val="18"/>
                <w:szCs w:val="18"/>
              </w:rPr>
              <w:t>特殊显色指数</w:t>
            </w:r>
            <w:r>
              <w:rPr>
                <w:rFonts w:hint="eastAsia" w:ascii="宋体" w:hAnsi="宋体"/>
                <w:sz w:val="18"/>
                <w:szCs w:val="18"/>
              </w:rPr>
              <w:t>R</w:t>
            </w:r>
            <w:r>
              <w:rPr>
                <w:rFonts w:ascii="宋体" w:hAnsi="宋体"/>
                <w:sz w:val="18"/>
                <w:szCs w:val="18"/>
                <w:vertAlign w:val="subscript"/>
              </w:rPr>
              <w:t>9</w:t>
            </w:r>
          </w:p>
        </w:tc>
        <w:tc>
          <w:tcPr>
            <w:tcW w:w="1417" w:type="dxa"/>
            <w:tcBorders>
              <w:top w:val="single" w:color="auto" w:sz="8" w:space="0"/>
              <w:bottom w:val="single" w:color="auto" w:sz="8" w:space="0"/>
            </w:tcBorders>
            <w:shd w:val="clear" w:color="auto" w:fill="auto"/>
            <w:vAlign w:val="center"/>
          </w:tcPr>
          <w:p>
            <w:pPr>
              <w:spacing w:line="240" w:lineRule="auto"/>
              <w:jc w:val="center"/>
              <w:rPr>
                <w:rFonts w:ascii="宋体" w:hAnsi="宋体"/>
                <w:kern w:val="0"/>
                <w:sz w:val="18"/>
              </w:rPr>
            </w:pPr>
            <w:r>
              <w:rPr>
                <w:rFonts w:hint="eastAsia" w:ascii="宋体" w:hAnsi="宋体"/>
                <w:kern w:val="0"/>
                <w:sz w:val="18"/>
                <w:szCs w:val="18"/>
              </w:rPr>
              <w:t>照度均匀度</w:t>
            </w:r>
          </w:p>
        </w:tc>
        <w:tc>
          <w:tcPr>
            <w:tcW w:w="1291" w:type="dxa"/>
            <w:tcBorders>
              <w:top w:val="single" w:color="auto" w:sz="8" w:space="0"/>
              <w:bottom w:val="single" w:color="auto" w:sz="8" w:space="0"/>
              <w:right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参考平面及其</w:t>
            </w:r>
          </w:p>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高度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rPr>
          <w:trHeight w:val="353" w:hRule="atLeast"/>
        </w:trPr>
        <w:tc>
          <w:tcPr>
            <w:tcW w:w="1266" w:type="dxa"/>
            <w:tcBorders>
              <w:top w:val="single" w:color="auto" w:sz="8" w:space="0"/>
              <w:left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实验室</w:t>
            </w:r>
          </w:p>
        </w:tc>
        <w:tc>
          <w:tcPr>
            <w:tcW w:w="1276" w:type="dxa"/>
            <w:tcBorders>
              <w:top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≥5</w:t>
            </w:r>
            <w:r>
              <w:rPr>
                <w:rFonts w:ascii="宋体" w:hAnsi="宋体"/>
                <w:kern w:val="0"/>
                <w:sz w:val="18"/>
                <w:szCs w:val="18"/>
              </w:rPr>
              <w:t>00</w:t>
            </w:r>
          </w:p>
        </w:tc>
        <w:tc>
          <w:tcPr>
            <w:tcW w:w="1276" w:type="dxa"/>
            <w:tcBorders>
              <w:top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≤16</w:t>
            </w:r>
          </w:p>
        </w:tc>
        <w:tc>
          <w:tcPr>
            <w:tcW w:w="1417" w:type="dxa"/>
            <w:tcBorders>
              <w:top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90</w:t>
            </w:r>
          </w:p>
        </w:tc>
        <w:tc>
          <w:tcPr>
            <w:tcW w:w="1418" w:type="dxa"/>
            <w:tcBorders>
              <w:top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50</w:t>
            </w:r>
          </w:p>
        </w:tc>
        <w:tc>
          <w:tcPr>
            <w:tcW w:w="1417" w:type="dxa"/>
            <w:tcBorders>
              <w:top w:val="single" w:color="auto" w:sz="8" w:space="0"/>
              <w:bottom w:val="single" w:color="auto" w:sz="6"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0.70</w:t>
            </w:r>
          </w:p>
        </w:tc>
        <w:tc>
          <w:tcPr>
            <w:tcW w:w="1291" w:type="dxa"/>
            <w:tcBorders>
              <w:top w:val="single" w:color="auto" w:sz="8" w:space="0"/>
              <w:bottom w:val="single" w:color="auto" w:sz="6" w:space="0"/>
              <w:right w:val="single" w:color="auto" w:sz="8" w:space="0"/>
            </w:tcBorders>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实验桌面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rPr>
          <w:trHeight w:val="356" w:hRule="atLeast"/>
        </w:trPr>
        <w:tc>
          <w:tcPr>
            <w:tcW w:w="9361" w:type="dxa"/>
            <w:gridSpan w:val="7"/>
            <w:tcBorders>
              <w:top w:val="single" w:color="auto" w:sz="6" w:space="0"/>
              <w:left w:val="single" w:color="auto" w:sz="8" w:space="0"/>
              <w:bottom w:val="single" w:color="auto" w:sz="8" w:space="0"/>
              <w:right w:val="single" w:color="auto" w:sz="8" w:space="0"/>
            </w:tcBorders>
            <w:shd w:val="clear" w:color="auto" w:fill="auto"/>
            <w:vAlign w:val="center"/>
          </w:tcPr>
          <w:p>
            <w:pPr>
              <w:pStyle w:val="179"/>
            </w:pPr>
            <w:r>
              <w:rPr>
                <w:rFonts w:hint="eastAsia"/>
              </w:rPr>
              <w:t>特殊实验桌面宜设局部照明。</w:t>
            </w:r>
          </w:p>
        </w:tc>
      </w:tr>
    </w:tbl>
    <w:p>
      <w:pPr>
        <w:pStyle w:val="65"/>
        <w:spacing w:before="120" w:after="120"/>
      </w:pPr>
      <w:r>
        <w:t>基本要求</w:t>
      </w:r>
    </w:p>
    <w:p>
      <w:pPr>
        <w:pStyle w:val="164"/>
      </w:pPr>
      <w:r>
        <w:rPr>
          <w:rFonts w:hint="eastAsia"/>
        </w:rPr>
        <w:t>应支持6</w:t>
      </w:r>
      <w:r>
        <w:t>.1</w:t>
      </w:r>
      <w:r>
        <w:rPr>
          <w:rFonts w:hint="eastAsia"/>
        </w:rPr>
        <w:t>（</w:t>
      </w:r>
      <w:r>
        <w:t>a</w:t>
      </w:r>
      <w:r>
        <w:rPr>
          <w:rFonts w:hint="eastAsia"/>
        </w:rPr>
        <w:t>）～（d）</w:t>
      </w:r>
      <w:r>
        <w:t>中要求的开关控制功能</w:t>
      </w:r>
      <w:r>
        <w:rPr>
          <w:rFonts w:hint="eastAsia"/>
        </w:rPr>
        <w:t>。</w:t>
      </w:r>
    </w:p>
    <w:p>
      <w:pPr>
        <w:pStyle w:val="164"/>
      </w:pPr>
      <w:r>
        <w:t>应支持</w:t>
      </w:r>
      <w:r>
        <w:rPr>
          <w:rFonts w:hint="eastAsia"/>
        </w:rPr>
        <w:t>6</w:t>
      </w:r>
      <w:r>
        <w:t>.2中要求的调光控制功能</w:t>
      </w:r>
      <w:r>
        <w:rPr>
          <w:rFonts w:hint="eastAsia"/>
        </w:rPr>
        <w:t>，有特殊要求时可采用单灯控制。</w:t>
      </w:r>
    </w:p>
    <w:p>
      <w:pPr>
        <w:pStyle w:val="164"/>
      </w:pPr>
      <w:r>
        <w:rPr>
          <w:rFonts w:hint="eastAsia"/>
        </w:rPr>
        <w:t>应支持6</w:t>
      </w:r>
      <w:r>
        <w:t>.5中要求的本地或远程控制功能</w:t>
      </w:r>
      <w:r>
        <w:rPr>
          <w:rFonts w:hint="eastAsia"/>
        </w:rPr>
        <w:t>。</w:t>
      </w:r>
    </w:p>
    <w:p>
      <w:pPr>
        <w:pStyle w:val="65"/>
        <w:spacing w:before="120" w:after="120"/>
      </w:pPr>
      <w:r>
        <w:t>扩展要求</w:t>
      </w:r>
    </w:p>
    <w:p>
      <w:pPr>
        <w:pStyle w:val="164"/>
      </w:pPr>
      <w:r>
        <w:rPr>
          <w:rFonts w:hint="eastAsia"/>
        </w:rPr>
        <w:t>宜支持6</w:t>
      </w:r>
      <w:r>
        <w:t>.1</w:t>
      </w:r>
      <w:r>
        <w:rPr>
          <w:rFonts w:hint="eastAsia"/>
        </w:rPr>
        <w:t xml:space="preserve">（e）～（j）中要求的开关控制功能。  </w:t>
      </w:r>
    </w:p>
    <w:p>
      <w:pPr>
        <w:pStyle w:val="164"/>
      </w:pPr>
      <w:r>
        <w:rPr>
          <w:rFonts w:hint="eastAsia"/>
        </w:rPr>
        <w:t>宜支持6</w:t>
      </w:r>
      <w:r>
        <w:t>.6中要求的能耗统计功能</w:t>
      </w:r>
      <w:r>
        <w:rPr>
          <w:rFonts w:hint="eastAsia"/>
        </w:rPr>
        <w:t xml:space="preserve">。 </w:t>
      </w:r>
    </w:p>
    <w:p>
      <w:pPr>
        <w:pStyle w:val="164"/>
      </w:pPr>
      <w:r>
        <w:rPr>
          <w:rFonts w:hint="eastAsia"/>
        </w:rPr>
        <w:t>宜支持6</w:t>
      </w:r>
      <w:r>
        <w:t>.7</w:t>
      </w:r>
      <w:r>
        <w:rPr>
          <w:rFonts w:hint="eastAsia"/>
        </w:rPr>
        <w:t>（b）～（c）中要求的智能联动功能。。</w:t>
      </w:r>
    </w:p>
    <w:p>
      <w:pPr>
        <w:pStyle w:val="105"/>
        <w:spacing w:before="120" w:after="120"/>
      </w:pPr>
      <w:bookmarkStart w:id="261" w:name="_Toc96930006"/>
      <w:bookmarkStart w:id="262" w:name="_Toc99463220"/>
      <w:bookmarkStart w:id="263" w:name="_Toc101701016"/>
      <w:bookmarkStart w:id="264" w:name="_Toc97042228"/>
      <w:bookmarkStart w:id="265" w:name="_Toc100844506"/>
      <w:bookmarkStart w:id="266" w:name="_Toc105487448"/>
      <w:bookmarkStart w:id="267" w:name="_Toc103260005"/>
      <w:bookmarkStart w:id="268" w:name="_Toc92890479"/>
      <w:bookmarkStart w:id="269" w:name="_Toc104907640"/>
      <w:r>
        <w:rPr>
          <w:rFonts w:hint="eastAsia"/>
        </w:rPr>
        <w:t>计算机教室智能化要求</w:t>
      </w:r>
      <w:bookmarkEnd w:id="261"/>
      <w:bookmarkEnd w:id="262"/>
      <w:bookmarkEnd w:id="263"/>
      <w:bookmarkEnd w:id="264"/>
      <w:bookmarkEnd w:id="265"/>
      <w:bookmarkEnd w:id="266"/>
      <w:bookmarkEnd w:id="267"/>
      <w:bookmarkEnd w:id="268"/>
      <w:bookmarkEnd w:id="269"/>
    </w:p>
    <w:p>
      <w:pPr>
        <w:pStyle w:val="65"/>
        <w:spacing w:before="120" w:after="120"/>
      </w:pPr>
      <w:r>
        <w:rPr>
          <w:rFonts w:hint="eastAsia"/>
        </w:rPr>
        <w:t>照明质量要求</w:t>
      </w:r>
    </w:p>
    <w:p>
      <w:pPr>
        <w:pStyle w:val="56"/>
        <w:ind w:firstLine="420"/>
      </w:pPr>
      <w:r>
        <w:t>计算机教室</w:t>
      </w:r>
      <w:r>
        <w:rPr>
          <w:rFonts w:hint="eastAsia"/>
        </w:rPr>
        <w:t>的</w:t>
      </w:r>
      <w:r>
        <w:t>照明质量应符合表6的</w:t>
      </w:r>
      <w:r>
        <w:rPr>
          <w:rFonts w:hint="eastAsia"/>
        </w:rPr>
        <w:t>要求。</w:t>
      </w:r>
    </w:p>
    <w:p>
      <w:pPr>
        <w:pStyle w:val="56"/>
        <w:ind w:firstLine="420"/>
      </w:pPr>
      <w:r>
        <w:rPr>
          <w:rFonts w:hint="eastAsia"/>
        </w:rPr>
        <w:t>灯具应符合5.6中相关要求，且灯具安装位置应避免在视觉显示终端（VDT）上方出现高亮度的光源影像，引起不舒适眩光。</w:t>
      </w:r>
    </w:p>
    <w:p>
      <w:pPr>
        <w:pStyle w:val="112"/>
        <w:spacing w:before="120" w:after="120"/>
      </w:pPr>
      <w:r>
        <w:t>计算机教室照明质量标准值</w:t>
      </w:r>
    </w:p>
    <w:tbl>
      <w:tblPr>
        <w:tblStyle w:val="26"/>
        <w:tblW w:w="93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28" w:type="dxa"/>
          <w:left w:w="0" w:type="dxa"/>
          <w:bottom w:w="28" w:type="dxa"/>
          <w:right w:w="0" w:type="dxa"/>
        </w:tblCellMar>
      </w:tblPr>
      <w:tblGrid>
        <w:gridCol w:w="1266"/>
        <w:gridCol w:w="1276"/>
        <w:gridCol w:w="1276"/>
        <w:gridCol w:w="1417"/>
        <w:gridCol w:w="1732"/>
        <w:gridCol w:w="1103"/>
        <w:gridCol w:w="12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28" w:type="dxa"/>
            <w:left w:w="0" w:type="dxa"/>
            <w:bottom w:w="28" w:type="dxa"/>
            <w:right w:w="0" w:type="dxa"/>
          </w:tblCellMar>
        </w:tblPrEx>
        <w:trPr>
          <w:trHeight w:val="692" w:hRule="atLeast"/>
          <w:tblHeader/>
        </w:trPr>
        <w:tc>
          <w:tcPr>
            <w:tcW w:w="1266" w:type="dxa"/>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场所</w:t>
            </w:r>
          </w:p>
        </w:tc>
        <w:tc>
          <w:tcPr>
            <w:tcW w:w="1276" w:type="dxa"/>
            <w:shd w:val="clear" w:color="auto" w:fill="auto"/>
            <w:vAlign w:val="center"/>
          </w:tcPr>
          <w:p>
            <w:pPr>
              <w:spacing w:line="240" w:lineRule="auto"/>
              <w:jc w:val="center"/>
              <w:rPr>
                <w:sz w:val="18"/>
              </w:rPr>
            </w:pPr>
            <w:r>
              <w:rPr>
                <w:rFonts w:hint="eastAsia"/>
                <w:sz w:val="18"/>
              </w:rPr>
              <w:t>维持平均照度/lx</w:t>
            </w:r>
          </w:p>
        </w:tc>
        <w:tc>
          <w:tcPr>
            <w:tcW w:w="1276" w:type="dxa"/>
            <w:shd w:val="clear" w:color="auto" w:fill="auto"/>
            <w:vAlign w:val="center"/>
          </w:tcPr>
          <w:p>
            <w:pPr>
              <w:spacing w:line="240" w:lineRule="auto"/>
              <w:jc w:val="center"/>
              <w:rPr>
                <w:sz w:val="18"/>
                <w:szCs w:val="18"/>
              </w:rPr>
            </w:pPr>
            <w:r>
              <w:rPr>
                <w:rFonts w:hint="eastAsia" w:ascii="宋体" w:hAnsi="宋体"/>
                <w:kern w:val="0"/>
                <w:sz w:val="18"/>
                <w:szCs w:val="18"/>
              </w:rPr>
              <w:t>统一眩光值</w:t>
            </w:r>
          </w:p>
        </w:tc>
        <w:tc>
          <w:tcPr>
            <w:tcW w:w="1417" w:type="dxa"/>
            <w:shd w:val="clear" w:color="auto" w:fill="auto"/>
            <w:vAlign w:val="center"/>
          </w:tcPr>
          <w:p>
            <w:pPr>
              <w:spacing w:line="240" w:lineRule="auto"/>
              <w:jc w:val="center"/>
              <w:rPr>
                <w:rFonts w:ascii="宋体" w:hAnsi="宋体"/>
                <w:sz w:val="18"/>
                <w:szCs w:val="18"/>
              </w:rPr>
            </w:pPr>
            <w:r>
              <w:rPr>
                <w:rFonts w:hint="eastAsia" w:ascii="宋体" w:hAnsi="宋体"/>
                <w:kern w:val="0"/>
                <w:sz w:val="18"/>
                <w:szCs w:val="18"/>
              </w:rPr>
              <w:t>一般显色指数</w:t>
            </w:r>
            <w:r>
              <w:rPr>
                <w:rFonts w:hint="eastAsia" w:ascii="宋体" w:hAnsi="宋体"/>
                <w:sz w:val="18"/>
                <w:szCs w:val="18"/>
              </w:rPr>
              <w:t>R</w:t>
            </w:r>
            <w:r>
              <w:rPr>
                <w:rFonts w:hint="eastAsia" w:ascii="宋体" w:hAnsi="宋体"/>
                <w:sz w:val="18"/>
                <w:szCs w:val="18"/>
                <w:vertAlign w:val="subscript"/>
              </w:rPr>
              <w:t>a</w:t>
            </w:r>
          </w:p>
        </w:tc>
        <w:tc>
          <w:tcPr>
            <w:tcW w:w="1732" w:type="dxa"/>
            <w:shd w:val="clear" w:color="auto" w:fill="auto"/>
            <w:vAlign w:val="center"/>
          </w:tcPr>
          <w:p>
            <w:pPr>
              <w:spacing w:line="240" w:lineRule="auto"/>
              <w:jc w:val="center"/>
              <w:rPr>
                <w:rFonts w:ascii="宋体" w:hAnsi="宋体"/>
                <w:sz w:val="18"/>
                <w:szCs w:val="18"/>
              </w:rPr>
            </w:pPr>
            <w:r>
              <w:rPr>
                <w:rFonts w:hint="eastAsia" w:ascii="宋体" w:hAnsi="宋体"/>
                <w:kern w:val="0"/>
                <w:sz w:val="18"/>
                <w:szCs w:val="18"/>
              </w:rPr>
              <w:t>特殊显色指数</w:t>
            </w:r>
            <w:r>
              <w:rPr>
                <w:rFonts w:hint="eastAsia" w:ascii="宋体" w:hAnsi="宋体"/>
                <w:sz w:val="18"/>
                <w:szCs w:val="18"/>
              </w:rPr>
              <w:t>R</w:t>
            </w:r>
            <w:r>
              <w:rPr>
                <w:rFonts w:ascii="宋体" w:hAnsi="宋体"/>
                <w:sz w:val="18"/>
                <w:szCs w:val="18"/>
                <w:vertAlign w:val="subscript"/>
              </w:rPr>
              <w:t>9</w:t>
            </w:r>
          </w:p>
        </w:tc>
        <w:tc>
          <w:tcPr>
            <w:tcW w:w="1103" w:type="dxa"/>
            <w:shd w:val="clear" w:color="auto" w:fill="auto"/>
            <w:vAlign w:val="center"/>
          </w:tcPr>
          <w:p>
            <w:pPr>
              <w:spacing w:line="240" w:lineRule="auto"/>
              <w:jc w:val="center"/>
              <w:rPr>
                <w:rFonts w:ascii="宋体" w:hAnsi="宋体"/>
                <w:kern w:val="0"/>
                <w:sz w:val="18"/>
              </w:rPr>
            </w:pPr>
            <w:r>
              <w:rPr>
                <w:rFonts w:hint="eastAsia" w:ascii="宋体" w:hAnsi="宋体"/>
                <w:kern w:val="0"/>
                <w:sz w:val="18"/>
                <w:szCs w:val="18"/>
              </w:rPr>
              <w:t>照度均匀度</w:t>
            </w:r>
          </w:p>
        </w:tc>
        <w:tc>
          <w:tcPr>
            <w:tcW w:w="1291" w:type="dxa"/>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参考平面及其</w:t>
            </w:r>
          </w:p>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高度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28" w:type="dxa"/>
            <w:left w:w="0" w:type="dxa"/>
            <w:bottom w:w="28" w:type="dxa"/>
            <w:right w:w="0" w:type="dxa"/>
          </w:tblCellMar>
        </w:tblPrEx>
        <w:trPr>
          <w:trHeight w:val="359" w:hRule="atLeast"/>
        </w:trPr>
        <w:tc>
          <w:tcPr>
            <w:tcW w:w="1266" w:type="dxa"/>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计算机教室</w:t>
            </w:r>
          </w:p>
        </w:tc>
        <w:tc>
          <w:tcPr>
            <w:tcW w:w="1276" w:type="dxa"/>
            <w:shd w:val="clear" w:color="auto" w:fill="auto"/>
            <w:vAlign w:val="center"/>
          </w:tcPr>
          <w:p>
            <w:pPr>
              <w:widowControl/>
              <w:autoSpaceDE w:val="0"/>
              <w:autoSpaceDN w:val="0"/>
              <w:spacing w:line="240" w:lineRule="auto"/>
              <w:jc w:val="center"/>
              <w:rPr>
                <w:rFonts w:ascii="宋体" w:hAnsi="宋体" w:cs="宋体"/>
                <w:kern w:val="0"/>
                <w:sz w:val="18"/>
                <w:szCs w:val="18"/>
              </w:rPr>
            </w:pPr>
            <w:r>
              <w:rPr>
                <w:rFonts w:hint="eastAsia" w:ascii="宋体" w:hAnsi="宋体" w:cs="宋体"/>
                <w:kern w:val="0"/>
                <w:sz w:val="18"/>
                <w:szCs w:val="18"/>
              </w:rPr>
              <w:t>≥500</w:t>
            </w:r>
          </w:p>
        </w:tc>
        <w:tc>
          <w:tcPr>
            <w:tcW w:w="1276" w:type="dxa"/>
            <w:shd w:val="clear" w:color="auto" w:fill="auto"/>
            <w:vAlign w:val="center"/>
          </w:tcPr>
          <w:p>
            <w:pPr>
              <w:widowControl/>
              <w:autoSpaceDE w:val="0"/>
              <w:autoSpaceDN w:val="0"/>
              <w:spacing w:line="240" w:lineRule="auto"/>
              <w:jc w:val="center"/>
              <w:rPr>
                <w:sz w:val="18"/>
              </w:rPr>
            </w:pPr>
            <w:r>
              <w:rPr>
                <w:rFonts w:hint="eastAsia" w:ascii="宋体" w:hAnsi="宋体" w:cs="宋体"/>
                <w:kern w:val="0"/>
                <w:sz w:val="18"/>
                <w:szCs w:val="18"/>
              </w:rPr>
              <w:t>≤16</w:t>
            </w:r>
          </w:p>
        </w:tc>
        <w:tc>
          <w:tcPr>
            <w:tcW w:w="1417" w:type="dxa"/>
            <w:shd w:val="clear" w:color="auto" w:fill="auto"/>
            <w:vAlign w:val="center"/>
          </w:tcPr>
          <w:p>
            <w:pPr>
              <w:widowControl/>
              <w:autoSpaceDE w:val="0"/>
              <w:autoSpaceDN w:val="0"/>
              <w:spacing w:line="240" w:lineRule="auto"/>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rPr>
              <w:t>0</w:t>
            </w:r>
          </w:p>
        </w:tc>
        <w:tc>
          <w:tcPr>
            <w:tcW w:w="1732" w:type="dxa"/>
            <w:shd w:val="clear" w:color="auto" w:fill="auto"/>
            <w:vAlign w:val="center"/>
          </w:tcPr>
          <w:p>
            <w:pPr>
              <w:widowControl/>
              <w:autoSpaceDE w:val="0"/>
              <w:autoSpaceDN w:val="0"/>
              <w:spacing w:line="240" w:lineRule="auto"/>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w:t>
            </w:r>
            <w:r>
              <w:rPr>
                <w:rFonts w:hint="eastAsia" w:ascii="宋体" w:hAnsi="宋体" w:cs="宋体"/>
                <w:kern w:val="0"/>
                <w:sz w:val="18"/>
                <w:szCs w:val="18"/>
              </w:rPr>
              <w:t>0</w:t>
            </w:r>
          </w:p>
        </w:tc>
        <w:tc>
          <w:tcPr>
            <w:tcW w:w="1103" w:type="dxa"/>
            <w:shd w:val="clear" w:color="auto" w:fill="auto"/>
            <w:vAlign w:val="center"/>
          </w:tcPr>
          <w:p>
            <w:pPr>
              <w:widowControl/>
              <w:autoSpaceDE w:val="0"/>
              <w:autoSpaceDN w:val="0"/>
              <w:spacing w:line="240" w:lineRule="auto"/>
              <w:jc w:val="center"/>
              <w:rPr>
                <w:rFonts w:ascii="宋体" w:hAnsi="宋体" w:cs="宋体"/>
                <w:kern w:val="0"/>
                <w:sz w:val="18"/>
                <w:szCs w:val="18"/>
              </w:rPr>
            </w:pPr>
            <w:r>
              <w:rPr>
                <w:rFonts w:hint="eastAsia" w:ascii="宋体" w:hAnsi="宋体" w:cs="宋体"/>
                <w:kern w:val="0"/>
                <w:sz w:val="18"/>
                <w:szCs w:val="18"/>
              </w:rPr>
              <w:t>≥0.70</w:t>
            </w:r>
          </w:p>
        </w:tc>
        <w:tc>
          <w:tcPr>
            <w:tcW w:w="1291" w:type="dxa"/>
            <w:shd w:val="clear" w:color="auto" w:fill="auto"/>
            <w:vAlign w:val="center"/>
          </w:tcPr>
          <w:p>
            <w:pPr>
              <w:widowControl/>
              <w:autoSpaceDE w:val="0"/>
              <w:autoSpaceDN w:val="0"/>
              <w:spacing w:line="240" w:lineRule="auto"/>
              <w:rPr>
                <w:sz w:val="18"/>
                <w:szCs w:val="18"/>
              </w:rPr>
            </w:pPr>
            <w:r>
              <w:rPr>
                <w:rFonts w:hint="eastAsia" w:ascii="宋体" w:hAnsi="宋体"/>
                <w:kern w:val="0"/>
                <w:sz w:val="18"/>
                <w:szCs w:val="18"/>
              </w:rPr>
              <w:t xml:space="preserve">0.75 </w:t>
            </w:r>
            <w:r>
              <w:rPr>
                <w:kern w:val="0"/>
                <w:sz w:val="18"/>
                <w:szCs w:val="18"/>
              </w:rPr>
              <w:t>m</w:t>
            </w:r>
            <w:r>
              <w:rPr>
                <w:rFonts w:hint="eastAsia" w:ascii="宋体" w:hAnsi="宋体"/>
                <w:kern w:val="0"/>
                <w:sz w:val="18"/>
                <w:szCs w:val="18"/>
              </w:rPr>
              <w:t>水平面</w:t>
            </w:r>
          </w:p>
        </w:tc>
      </w:tr>
    </w:tbl>
    <w:p>
      <w:pPr>
        <w:pStyle w:val="65"/>
        <w:spacing w:before="120" w:after="120"/>
      </w:pPr>
      <w:r>
        <w:rPr>
          <w:rFonts w:hint="eastAsia"/>
        </w:rPr>
        <w:t>基本要求</w:t>
      </w:r>
    </w:p>
    <w:p>
      <w:pPr>
        <w:pStyle w:val="56"/>
        <w:ind w:firstLine="420"/>
      </w:pPr>
      <w:r>
        <w:rPr>
          <w:rFonts w:hint="eastAsia"/>
        </w:rPr>
        <w:t>应符合7.</w:t>
      </w:r>
      <w:r>
        <w:t>2.</w:t>
      </w:r>
      <w:r>
        <w:rPr>
          <w:rFonts w:hint="eastAsia"/>
        </w:rPr>
        <w:t>2中的相关规定。</w:t>
      </w:r>
    </w:p>
    <w:p>
      <w:pPr>
        <w:pStyle w:val="65"/>
        <w:spacing w:before="120" w:after="120"/>
      </w:pPr>
      <w:r>
        <w:rPr>
          <w:rFonts w:hint="eastAsia"/>
        </w:rPr>
        <w:t>扩展要求</w:t>
      </w:r>
    </w:p>
    <w:p>
      <w:pPr>
        <w:pStyle w:val="56"/>
        <w:ind w:firstLine="420"/>
      </w:pPr>
      <w:r>
        <w:rPr>
          <w:rFonts w:hint="eastAsia"/>
        </w:rPr>
        <w:t>应符合7.2.3中的相关规定。</w:t>
      </w:r>
    </w:p>
    <w:p>
      <w:pPr>
        <w:pStyle w:val="105"/>
        <w:spacing w:before="120" w:after="120"/>
      </w:pPr>
      <w:bookmarkStart w:id="270" w:name="_Toc101701017"/>
      <w:bookmarkStart w:id="271" w:name="_Toc97042229"/>
      <w:bookmarkStart w:id="272" w:name="_Toc99463221"/>
      <w:bookmarkStart w:id="273" w:name="_Toc104907641"/>
      <w:bookmarkStart w:id="274" w:name="_Toc100844507"/>
      <w:bookmarkStart w:id="275" w:name="_Toc96930007"/>
      <w:bookmarkStart w:id="276" w:name="_Toc103260006"/>
      <w:bookmarkStart w:id="277" w:name="_Toc105487449"/>
      <w:bookmarkStart w:id="278" w:name="_Toc92890480"/>
      <w:r>
        <w:rPr>
          <w:rFonts w:hint="eastAsia"/>
        </w:rPr>
        <w:t>心理辅导室智能化要求</w:t>
      </w:r>
      <w:bookmarkEnd w:id="270"/>
      <w:bookmarkEnd w:id="271"/>
      <w:bookmarkEnd w:id="272"/>
      <w:bookmarkEnd w:id="273"/>
      <w:bookmarkEnd w:id="274"/>
      <w:bookmarkEnd w:id="275"/>
      <w:bookmarkEnd w:id="276"/>
      <w:bookmarkEnd w:id="277"/>
      <w:bookmarkEnd w:id="278"/>
    </w:p>
    <w:p>
      <w:pPr>
        <w:pStyle w:val="65"/>
        <w:spacing w:before="120" w:after="120"/>
      </w:pPr>
      <w:r>
        <w:rPr>
          <w:rFonts w:hint="eastAsia"/>
        </w:rPr>
        <w:t>照明质量要求</w:t>
      </w:r>
    </w:p>
    <w:p>
      <w:pPr>
        <w:pStyle w:val="56"/>
        <w:ind w:firstLine="420"/>
      </w:pPr>
      <w:r>
        <w:rPr>
          <w:rFonts w:hint="eastAsia"/>
        </w:rPr>
        <w:t>心理辅导室的照明质量应符合表</w:t>
      </w:r>
      <w:r>
        <w:t>7</w:t>
      </w:r>
      <w:r>
        <w:rPr>
          <w:rFonts w:hint="eastAsia"/>
        </w:rPr>
        <w:t>的要求。</w:t>
      </w:r>
    </w:p>
    <w:p>
      <w:pPr>
        <w:pStyle w:val="112"/>
        <w:spacing w:before="120" w:after="120"/>
      </w:pPr>
      <w:r>
        <w:rPr>
          <w:rFonts w:hint="eastAsia"/>
        </w:rPr>
        <w:t>心理辅导室照明质量标准值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0" w:type="dxa"/>
          <w:bottom w:w="0" w:type="dxa"/>
          <w:right w:w="0" w:type="dxa"/>
        </w:tblCellMar>
      </w:tblPr>
      <w:tblGrid>
        <w:gridCol w:w="1266"/>
        <w:gridCol w:w="1276"/>
        <w:gridCol w:w="1276"/>
        <w:gridCol w:w="1417"/>
        <w:gridCol w:w="1763"/>
        <w:gridCol w:w="1182"/>
        <w:gridCol w:w="11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576" w:hRule="atLeast"/>
          <w:tblHeader/>
          <w:jc w:val="center"/>
        </w:trPr>
        <w:tc>
          <w:tcPr>
            <w:tcW w:w="1266" w:type="dxa"/>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场所</w:t>
            </w:r>
          </w:p>
        </w:tc>
        <w:tc>
          <w:tcPr>
            <w:tcW w:w="1276" w:type="dxa"/>
            <w:shd w:val="clear" w:color="auto" w:fill="auto"/>
            <w:vAlign w:val="center"/>
          </w:tcPr>
          <w:p>
            <w:pPr>
              <w:pStyle w:val="178"/>
            </w:pPr>
            <w:r>
              <w:rPr>
                <w:rFonts w:hint="eastAsia"/>
              </w:rPr>
              <w:t>维持平均照度/lx</w:t>
            </w:r>
          </w:p>
        </w:tc>
        <w:tc>
          <w:tcPr>
            <w:tcW w:w="1276" w:type="dxa"/>
            <w:shd w:val="clear" w:color="auto" w:fill="auto"/>
            <w:vAlign w:val="center"/>
          </w:tcPr>
          <w:p>
            <w:pPr>
              <w:pStyle w:val="178"/>
            </w:pPr>
            <w:r>
              <w:rPr>
                <w:rFonts w:hint="eastAsia" w:hAnsi="宋体"/>
                <w:szCs w:val="18"/>
              </w:rPr>
              <w:t>统一眩光值</w:t>
            </w:r>
          </w:p>
        </w:tc>
        <w:tc>
          <w:tcPr>
            <w:tcW w:w="1417" w:type="dxa"/>
            <w:shd w:val="clear" w:color="auto" w:fill="auto"/>
            <w:vAlign w:val="center"/>
          </w:tcPr>
          <w:p>
            <w:pPr>
              <w:pStyle w:val="178"/>
            </w:pPr>
            <w:r>
              <w:rPr>
                <w:rFonts w:hint="eastAsia" w:hAnsi="宋体"/>
                <w:szCs w:val="18"/>
              </w:rPr>
              <w:t>一般显色指数</w:t>
            </w:r>
            <w:r>
              <w:rPr>
                <w:rFonts w:hint="eastAsia"/>
                <w:szCs w:val="18"/>
              </w:rPr>
              <w:t>R</w:t>
            </w:r>
            <w:r>
              <w:rPr>
                <w:rFonts w:hint="eastAsia"/>
                <w:szCs w:val="18"/>
                <w:vertAlign w:val="subscript"/>
              </w:rPr>
              <w:t>a</w:t>
            </w:r>
          </w:p>
        </w:tc>
        <w:tc>
          <w:tcPr>
            <w:tcW w:w="1763" w:type="dxa"/>
            <w:shd w:val="clear" w:color="auto" w:fill="auto"/>
            <w:vAlign w:val="center"/>
          </w:tcPr>
          <w:p>
            <w:pPr>
              <w:pStyle w:val="178"/>
            </w:pPr>
            <w:r>
              <w:rPr>
                <w:rFonts w:hint="eastAsia" w:hAnsi="宋体"/>
                <w:szCs w:val="18"/>
              </w:rPr>
              <w:t>特殊显色指数</w:t>
            </w:r>
            <w:r>
              <w:rPr>
                <w:rFonts w:hint="eastAsia"/>
                <w:szCs w:val="18"/>
              </w:rPr>
              <w:t>R</w:t>
            </w:r>
            <w:r>
              <w:rPr>
                <w:szCs w:val="18"/>
                <w:vertAlign w:val="subscript"/>
              </w:rPr>
              <w:t>9</w:t>
            </w:r>
          </w:p>
        </w:tc>
        <w:tc>
          <w:tcPr>
            <w:tcW w:w="1182" w:type="dxa"/>
            <w:shd w:val="clear" w:color="auto" w:fill="auto"/>
            <w:vAlign w:val="center"/>
          </w:tcPr>
          <w:p>
            <w:pPr>
              <w:pStyle w:val="178"/>
            </w:pPr>
            <w:r>
              <w:rPr>
                <w:rFonts w:hint="eastAsia" w:hAnsi="宋体"/>
                <w:szCs w:val="18"/>
              </w:rPr>
              <w:t>照度均匀度</w:t>
            </w:r>
          </w:p>
        </w:tc>
        <w:tc>
          <w:tcPr>
            <w:tcW w:w="1154" w:type="dxa"/>
            <w:shd w:val="clear" w:color="auto" w:fill="auto"/>
            <w:vAlign w:val="center"/>
          </w:tcPr>
          <w:p>
            <w:pPr>
              <w:widowControl/>
              <w:autoSpaceDE w:val="0"/>
              <w:autoSpaceDN w:val="0"/>
              <w:spacing w:line="240" w:lineRule="auto"/>
              <w:jc w:val="center"/>
              <w:rPr>
                <w:rFonts w:ascii="宋体" w:hAnsi="宋体"/>
                <w:kern w:val="0"/>
                <w:sz w:val="18"/>
                <w:szCs w:val="18"/>
              </w:rPr>
            </w:pPr>
            <w:r>
              <w:rPr>
                <w:rFonts w:hint="eastAsia" w:ascii="宋体" w:hAnsi="宋体"/>
                <w:kern w:val="0"/>
                <w:sz w:val="18"/>
                <w:szCs w:val="18"/>
              </w:rPr>
              <w:t>参考平面及其</w:t>
            </w:r>
          </w:p>
          <w:p>
            <w:pPr>
              <w:pStyle w:val="178"/>
            </w:pPr>
            <w:r>
              <w:rPr>
                <w:rFonts w:hint="eastAsia" w:hAnsi="宋体"/>
                <w:szCs w:val="18"/>
              </w:rPr>
              <w:t>高度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384" w:hRule="atLeast"/>
          <w:jc w:val="center"/>
        </w:trPr>
        <w:tc>
          <w:tcPr>
            <w:tcW w:w="1266" w:type="dxa"/>
            <w:tcBorders>
              <w:bottom w:val="single" w:color="auto" w:sz="8" w:space="0"/>
            </w:tcBorders>
            <w:shd w:val="clear" w:color="auto" w:fill="auto"/>
            <w:vAlign w:val="center"/>
          </w:tcPr>
          <w:p>
            <w:pPr>
              <w:pStyle w:val="178"/>
            </w:pPr>
            <w:r>
              <w:rPr>
                <w:rFonts w:hint="eastAsia"/>
              </w:rPr>
              <w:t>心理辅导室</w:t>
            </w:r>
          </w:p>
        </w:tc>
        <w:tc>
          <w:tcPr>
            <w:tcW w:w="1276" w:type="dxa"/>
            <w:tcBorders>
              <w:bottom w:val="single" w:color="auto" w:sz="8" w:space="0"/>
            </w:tcBorders>
            <w:shd w:val="clear" w:color="auto" w:fill="auto"/>
            <w:vAlign w:val="center"/>
          </w:tcPr>
          <w:p>
            <w:pPr>
              <w:pStyle w:val="178"/>
              <w:rPr>
                <w:rFonts w:hAnsi="宋体"/>
                <w:szCs w:val="18"/>
              </w:rPr>
            </w:pPr>
            <w:r>
              <w:rPr>
                <w:rFonts w:hint="eastAsia" w:hAnsi="宋体" w:cs="宋体"/>
                <w:szCs w:val="18"/>
              </w:rPr>
              <w:t>≥</w:t>
            </w:r>
            <w:r>
              <w:rPr>
                <w:rFonts w:hAnsi="宋体" w:cs="宋体"/>
                <w:szCs w:val="18"/>
              </w:rPr>
              <w:t>3</w:t>
            </w:r>
            <w:r>
              <w:rPr>
                <w:rFonts w:hint="eastAsia" w:hAnsi="宋体" w:cs="宋体"/>
                <w:szCs w:val="18"/>
              </w:rPr>
              <w:t>00</w:t>
            </w:r>
          </w:p>
        </w:tc>
        <w:tc>
          <w:tcPr>
            <w:tcW w:w="1276" w:type="dxa"/>
            <w:tcBorders>
              <w:bottom w:val="single" w:color="auto" w:sz="8" w:space="0"/>
            </w:tcBorders>
            <w:shd w:val="clear" w:color="auto" w:fill="auto"/>
            <w:vAlign w:val="center"/>
          </w:tcPr>
          <w:p>
            <w:pPr>
              <w:pStyle w:val="178"/>
              <w:rPr>
                <w:rFonts w:hAnsi="宋体"/>
                <w:szCs w:val="18"/>
              </w:rPr>
            </w:pPr>
            <w:r>
              <w:rPr>
                <w:rFonts w:hint="eastAsia" w:hAnsi="宋体"/>
                <w:szCs w:val="18"/>
              </w:rPr>
              <w:t>≤16</w:t>
            </w:r>
          </w:p>
        </w:tc>
        <w:tc>
          <w:tcPr>
            <w:tcW w:w="1417" w:type="dxa"/>
            <w:tcBorders>
              <w:bottom w:val="single" w:color="auto" w:sz="8" w:space="0"/>
            </w:tcBorders>
            <w:shd w:val="clear" w:color="auto" w:fill="auto"/>
            <w:vAlign w:val="center"/>
          </w:tcPr>
          <w:p>
            <w:pPr>
              <w:pStyle w:val="178"/>
              <w:rPr>
                <w:rFonts w:hAnsi="宋体"/>
                <w:szCs w:val="18"/>
              </w:rPr>
            </w:pPr>
            <w:r>
              <w:rPr>
                <w:rFonts w:hint="eastAsia" w:hAnsi="宋体" w:cs="宋体"/>
                <w:szCs w:val="18"/>
              </w:rPr>
              <w:t>≥</w:t>
            </w:r>
            <w:r>
              <w:rPr>
                <w:rFonts w:hAnsi="宋体" w:cs="宋体"/>
                <w:szCs w:val="18"/>
              </w:rPr>
              <w:t>9</w:t>
            </w:r>
            <w:r>
              <w:rPr>
                <w:rFonts w:hint="eastAsia" w:hAnsi="宋体" w:cs="宋体"/>
                <w:szCs w:val="18"/>
              </w:rPr>
              <w:t>0</w:t>
            </w:r>
          </w:p>
        </w:tc>
        <w:tc>
          <w:tcPr>
            <w:tcW w:w="1763" w:type="dxa"/>
            <w:tcBorders>
              <w:bottom w:val="single" w:color="auto" w:sz="8" w:space="0"/>
            </w:tcBorders>
            <w:shd w:val="clear" w:color="auto" w:fill="auto"/>
            <w:vAlign w:val="center"/>
          </w:tcPr>
          <w:p>
            <w:pPr>
              <w:pStyle w:val="178"/>
              <w:rPr>
                <w:rFonts w:hAnsi="宋体"/>
                <w:szCs w:val="18"/>
              </w:rPr>
            </w:pPr>
            <w:r>
              <w:rPr>
                <w:rFonts w:hint="eastAsia" w:hAnsi="宋体" w:cs="宋体"/>
                <w:szCs w:val="18"/>
              </w:rPr>
              <w:t>≥</w:t>
            </w:r>
            <w:r>
              <w:rPr>
                <w:rFonts w:hAnsi="宋体" w:cs="宋体"/>
                <w:szCs w:val="18"/>
              </w:rPr>
              <w:t>5</w:t>
            </w:r>
            <w:r>
              <w:rPr>
                <w:rFonts w:hint="eastAsia" w:hAnsi="宋体" w:cs="宋体"/>
                <w:szCs w:val="18"/>
              </w:rPr>
              <w:t>0</w:t>
            </w:r>
          </w:p>
        </w:tc>
        <w:tc>
          <w:tcPr>
            <w:tcW w:w="1182" w:type="dxa"/>
            <w:tcBorders>
              <w:bottom w:val="single" w:color="auto" w:sz="8" w:space="0"/>
            </w:tcBorders>
            <w:shd w:val="clear" w:color="auto" w:fill="auto"/>
            <w:vAlign w:val="center"/>
          </w:tcPr>
          <w:p>
            <w:pPr>
              <w:pStyle w:val="178"/>
              <w:rPr>
                <w:rFonts w:hAnsi="宋体"/>
                <w:szCs w:val="18"/>
              </w:rPr>
            </w:pPr>
            <w:r>
              <w:rPr>
                <w:rFonts w:hint="eastAsia" w:hAnsi="宋体" w:cs="宋体"/>
                <w:szCs w:val="18"/>
              </w:rPr>
              <w:t>≥0.</w:t>
            </w:r>
            <w:r>
              <w:rPr>
                <w:rFonts w:hAnsi="宋体" w:cs="宋体"/>
                <w:szCs w:val="18"/>
              </w:rPr>
              <w:t>7</w:t>
            </w:r>
            <w:r>
              <w:rPr>
                <w:rFonts w:hint="eastAsia" w:hAnsi="宋体" w:cs="宋体"/>
                <w:szCs w:val="18"/>
              </w:rPr>
              <w:t>0</w:t>
            </w:r>
          </w:p>
        </w:tc>
        <w:tc>
          <w:tcPr>
            <w:tcW w:w="1154" w:type="dxa"/>
            <w:tcBorders>
              <w:bottom w:val="single" w:color="auto" w:sz="8" w:space="0"/>
            </w:tcBorders>
            <w:shd w:val="clear" w:color="auto" w:fill="auto"/>
            <w:vAlign w:val="center"/>
          </w:tcPr>
          <w:p>
            <w:pPr>
              <w:pStyle w:val="178"/>
              <w:rPr>
                <w:rFonts w:hAnsi="宋体"/>
                <w:szCs w:val="18"/>
              </w:rPr>
            </w:pPr>
            <w:r>
              <w:rPr>
                <w:rFonts w:hint="eastAsia" w:hAnsi="宋体"/>
                <w:szCs w:val="18"/>
              </w:rPr>
              <w:t xml:space="preserve">0.75 </w:t>
            </w:r>
            <w:r>
              <w:rPr>
                <w:rFonts w:hAnsi="宋体"/>
                <w:szCs w:val="18"/>
              </w:rPr>
              <w:t>m</w:t>
            </w:r>
            <w:r>
              <w:rPr>
                <w:rFonts w:hint="eastAsia" w:hAnsi="宋体"/>
                <w:szCs w:val="18"/>
              </w:rPr>
              <w:t>水平面</w:t>
            </w:r>
          </w:p>
        </w:tc>
      </w:tr>
    </w:tbl>
    <w:p>
      <w:pPr>
        <w:pStyle w:val="56"/>
        <w:ind w:firstLine="0" w:firstLineChars="0"/>
      </w:pPr>
    </w:p>
    <w:p>
      <w:pPr>
        <w:pStyle w:val="65"/>
        <w:spacing w:before="120" w:after="120"/>
      </w:pPr>
      <w:r>
        <w:rPr>
          <w:rFonts w:hint="eastAsia"/>
        </w:rPr>
        <w:t>基本要求</w:t>
      </w:r>
    </w:p>
    <w:p>
      <w:pPr>
        <w:pStyle w:val="164"/>
      </w:pPr>
      <w:r>
        <w:rPr>
          <w:rFonts w:hint="eastAsia"/>
        </w:rPr>
        <w:t>应支持6</w:t>
      </w:r>
      <w:r>
        <w:t>.1(a)</w:t>
      </w:r>
      <w:r>
        <w:rPr>
          <w:rFonts w:hint="eastAsia"/>
        </w:rPr>
        <w:t xml:space="preserve"> ～</w:t>
      </w:r>
      <w:r>
        <w:t>(c)</w:t>
      </w:r>
      <w:r>
        <w:rPr>
          <w:rFonts w:hint="eastAsia"/>
        </w:rPr>
        <w:t>中要求的开关控制功能。</w:t>
      </w:r>
    </w:p>
    <w:p>
      <w:pPr>
        <w:pStyle w:val="164"/>
      </w:pPr>
      <w:r>
        <w:rPr>
          <w:rFonts w:hint="eastAsia"/>
        </w:rPr>
        <w:t>应支持6</w:t>
      </w:r>
      <w:r>
        <w:t>.2</w:t>
      </w:r>
      <w:r>
        <w:rPr>
          <w:rFonts w:hint="eastAsia"/>
        </w:rPr>
        <w:t>中要求的调光控制功能，有特殊要求时可采用单灯控制。</w:t>
      </w:r>
    </w:p>
    <w:p>
      <w:pPr>
        <w:pStyle w:val="164"/>
      </w:pPr>
      <w:r>
        <w:rPr>
          <w:rFonts w:hint="eastAsia"/>
        </w:rPr>
        <w:t>应支持6</w:t>
      </w:r>
      <w:r>
        <w:t>.5</w:t>
      </w:r>
      <w:r>
        <w:rPr>
          <w:rFonts w:hint="eastAsia"/>
        </w:rPr>
        <w:t>中要求的本地或远程控制功能。</w:t>
      </w:r>
    </w:p>
    <w:p>
      <w:pPr>
        <w:pStyle w:val="164"/>
      </w:pPr>
      <w:r>
        <w:rPr>
          <w:rFonts w:hint="eastAsia"/>
        </w:rPr>
        <w:t>应支持6</w:t>
      </w:r>
      <w:r>
        <w:t>.10</w:t>
      </w:r>
      <w:r>
        <w:rPr>
          <w:rFonts w:hint="eastAsia"/>
        </w:rPr>
        <w:t>中要求的权限管理功能，照明设备的控制开关、面板等需要有权限的人才能操作。</w:t>
      </w:r>
    </w:p>
    <w:p>
      <w:pPr>
        <w:pStyle w:val="65"/>
        <w:spacing w:before="120" w:after="120"/>
        <w:rPr>
          <w:rFonts w:hAnsi="黑体"/>
        </w:rPr>
      </w:pPr>
      <w:r>
        <w:rPr>
          <w:rFonts w:hint="eastAsia" w:hAnsi="黑体"/>
        </w:rPr>
        <w:t>扩展要求</w:t>
      </w:r>
    </w:p>
    <w:p>
      <w:pPr>
        <w:pStyle w:val="164"/>
      </w:pPr>
      <w:r>
        <w:rPr>
          <w:rFonts w:hint="eastAsia"/>
        </w:rPr>
        <w:t>宜支持6</w:t>
      </w:r>
      <w:r>
        <w:t>.3</w:t>
      </w:r>
      <w:r>
        <w:rPr>
          <w:rFonts w:hint="eastAsia"/>
        </w:rPr>
        <w:t>中要求的调色控制功能，有特殊要求时可采用单灯控制。</w:t>
      </w:r>
    </w:p>
    <w:p>
      <w:pPr>
        <w:pStyle w:val="164"/>
      </w:pPr>
      <w:r>
        <w:rPr>
          <w:rFonts w:hint="eastAsia"/>
        </w:rPr>
        <w:t>宜支持6.7中要求的智能联动功能，可根据外界自然光及空间人员的情况按设置自动进行亮度的调节。</w:t>
      </w:r>
    </w:p>
    <w:p>
      <w:pPr>
        <w:pStyle w:val="164"/>
      </w:pPr>
      <w:r>
        <w:rPr>
          <w:rFonts w:hint="eastAsia"/>
        </w:rPr>
        <w:t>宜支持用户按需求进行场景模式的设置功能，如团体心理辅导模式、个别心理辅导模式、开放模式、私密模式、工作模式、休闲模式等，并支持模式的手动或自动切换功能。</w:t>
      </w:r>
    </w:p>
    <w:p>
      <w:pPr>
        <w:pStyle w:val="164"/>
      </w:pPr>
      <w:r>
        <w:rPr>
          <w:rFonts w:hint="eastAsia"/>
        </w:rPr>
        <w:t>宜支持6</w:t>
      </w:r>
      <w:r>
        <w:t>.4</w:t>
      </w:r>
      <w:r>
        <w:rPr>
          <w:rFonts w:hint="eastAsia"/>
        </w:rPr>
        <w:t>、6</w:t>
      </w:r>
      <w:r>
        <w:t>.6</w:t>
      </w:r>
      <w:r>
        <w:rPr>
          <w:rFonts w:hint="eastAsia"/>
        </w:rPr>
        <w:t>、6</w:t>
      </w:r>
      <w:r>
        <w:t>.8</w:t>
      </w:r>
      <w:r>
        <w:rPr>
          <w:rFonts w:hint="eastAsia"/>
        </w:rPr>
        <w:t>、6</w:t>
      </w:r>
      <w:r>
        <w:t>.9</w:t>
      </w:r>
      <w:r>
        <w:rPr>
          <w:rFonts w:hint="eastAsia"/>
        </w:rPr>
        <w:t>条款中的功能要求。</w:t>
      </w:r>
    </w:p>
    <w:p>
      <w:pPr>
        <w:pStyle w:val="104"/>
        <w:spacing w:before="240" w:after="240"/>
      </w:pPr>
      <w:bookmarkStart w:id="279" w:name="_Toc101701018"/>
      <w:bookmarkStart w:id="280" w:name="_Toc104907642"/>
      <w:bookmarkStart w:id="281" w:name="_Toc105487450"/>
      <w:bookmarkStart w:id="282" w:name="_Toc103260007"/>
      <w:r>
        <w:rPr>
          <w:rFonts w:hint="eastAsia"/>
        </w:rPr>
        <w:t>测试方法</w:t>
      </w:r>
      <w:bookmarkEnd w:id="279"/>
      <w:bookmarkEnd w:id="280"/>
      <w:bookmarkEnd w:id="281"/>
      <w:bookmarkEnd w:id="282"/>
    </w:p>
    <w:p>
      <w:pPr>
        <w:pStyle w:val="105"/>
        <w:spacing w:before="120" w:after="120"/>
      </w:pPr>
      <w:bookmarkStart w:id="283" w:name="_Toc104907643"/>
      <w:bookmarkStart w:id="284" w:name="_Toc103260008"/>
      <w:bookmarkStart w:id="285" w:name="_Toc101701019"/>
      <w:bookmarkStart w:id="286" w:name="_Toc105487451"/>
      <w:r>
        <w:rPr>
          <w:rFonts w:hint="eastAsia"/>
        </w:rPr>
        <w:t>灯具的安全及性能要求</w:t>
      </w:r>
      <w:bookmarkEnd w:id="283"/>
      <w:bookmarkEnd w:id="284"/>
      <w:bookmarkEnd w:id="285"/>
      <w:bookmarkEnd w:id="286"/>
    </w:p>
    <w:p>
      <w:pPr>
        <w:pStyle w:val="165"/>
      </w:pPr>
      <w:r>
        <w:rPr>
          <w:rFonts w:hint="eastAsia"/>
        </w:rPr>
        <w:t>安全要求按照G</w:t>
      </w:r>
      <w:r>
        <w:t>B 7000.1</w:t>
      </w:r>
      <w:r>
        <w:rPr>
          <w:rFonts w:hint="eastAsia"/>
        </w:rPr>
        <w:t>、G</w:t>
      </w:r>
      <w:r>
        <w:t>B 7000.201</w:t>
      </w:r>
      <w:r>
        <w:rPr>
          <w:rFonts w:hint="eastAsia"/>
        </w:rPr>
        <w:t>或G</w:t>
      </w:r>
      <w:r>
        <w:t>B 7000.202</w:t>
      </w:r>
      <w:r>
        <w:rPr>
          <w:rFonts w:hint="eastAsia"/>
        </w:rPr>
        <w:t>的规定进行试验。（5</w:t>
      </w:r>
      <w:r>
        <w:t>.1</w:t>
      </w:r>
      <w:r>
        <w:rPr>
          <w:rFonts w:hint="eastAsia"/>
        </w:rPr>
        <w:t>）</w:t>
      </w:r>
    </w:p>
    <w:p>
      <w:pPr>
        <w:pStyle w:val="165"/>
      </w:pPr>
      <w:r>
        <w:rPr>
          <w:rFonts w:hint="eastAsia"/>
        </w:rPr>
        <w:t>视网膜蓝光危害按照G</w:t>
      </w:r>
      <w:r>
        <w:t>B/Z 39942</w:t>
      </w:r>
      <w:r>
        <w:rPr>
          <w:rFonts w:hint="eastAsia"/>
        </w:rPr>
        <w:t>—2</w:t>
      </w:r>
      <w:r>
        <w:t>021</w:t>
      </w:r>
      <w:r>
        <w:rPr>
          <w:rFonts w:hint="eastAsia"/>
        </w:rPr>
        <w:t>的规定进行试验和评估。（5</w:t>
      </w:r>
      <w:r>
        <w:t>.3</w:t>
      </w:r>
      <w:r>
        <w:rPr>
          <w:rFonts w:hint="eastAsia"/>
        </w:rPr>
        <w:t>）</w:t>
      </w:r>
    </w:p>
    <w:p>
      <w:pPr>
        <w:pStyle w:val="165"/>
      </w:pPr>
      <w:r>
        <w:rPr>
          <w:rFonts w:hint="eastAsia"/>
        </w:rPr>
        <w:t>相关色温</w:t>
      </w:r>
      <w:r>
        <w:rPr>
          <w:rFonts w:hint="eastAsia"/>
          <w:szCs w:val="21"/>
        </w:rPr>
        <w:t>按照</w:t>
      </w:r>
      <w:r>
        <w:rPr>
          <w:szCs w:val="21"/>
        </w:rPr>
        <w:t>GB/T 36979</w:t>
      </w:r>
      <w:r>
        <w:rPr>
          <w:rFonts w:hint="eastAsia"/>
          <w:szCs w:val="21"/>
        </w:rPr>
        <w:t>、G</w:t>
      </w:r>
      <w:r>
        <w:rPr>
          <w:szCs w:val="21"/>
        </w:rPr>
        <w:t>B/T 24824</w:t>
      </w:r>
      <w:r>
        <w:rPr>
          <w:rFonts w:hint="eastAsia"/>
          <w:szCs w:val="21"/>
        </w:rPr>
        <w:t>的规定进行测量，色容差按照</w:t>
      </w:r>
      <w:r>
        <w:rPr>
          <w:szCs w:val="21"/>
        </w:rPr>
        <w:t>GB/T 36979</w:t>
      </w:r>
      <w:r>
        <w:rPr>
          <w:rFonts w:hint="eastAsia"/>
          <w:szCs w:val="21"/>
        </w:rPr>
        <w:t>规定的方法计算得到。（</w:t>
      </w:r>
      <w:r>
        <w:rPr>
          <w:szCs w:val="21"/>
        </w:rPr>
        <w:t>5.4</w:t>
      </w:r>
      <w:r>
        <w:rPr>
          <w:rFonts w:hint="eastAsia"/>
          <w:szCs w:val="21"/>
        </w:rPr>
        <w:t>）</w:t>
      </w:r>
    </w:p>
    <w:p>
      <w:pPr>
        <w:pStyle w:val="165"/>
      </w:pPr>
      <w:r>
        <w:rPr>
          <w:rFonts w:hint="eastAsia"/>
        </w:rPr>
        <w:t>波动深度按照I</w:t>
      </w:r>
      <w:r>
        <w:t>EEE S</w:t>
      </w:r>
      <w:r>
        <w:rPr>
          <w:rFonts w:hint="eastAsia"/>
        </w:rPr>
        <w:t>t</w:t>
      </w:r>
      <w:r>
        <w:t>d 1789: 2015</w:t>
      </w:r>
      <w:r>
        <w:rPr>
          <w:rFonts w:hint="eastAsia"/>
        </w:rPr>
        <w:t>的要求测量；闪变指数（</w:t>
      </w:r>
      <m:oMath>
        <m:sSubSup>
          <m:sSubSupPr>
            <m:ctrlPr>
              <w:rPr>
                <w:rFonts w:ascii="Cambria Math" w:hAnsi="Cambria Math"/>
                <w:i/>
                <w:kern w:val="2"/>
                <w:szCs w:val="21"/>
              </w:rPr>
            </m:ctrlPr>
          </m:sSubSupPr>
          <m:e>
            <m:r>
              <m:rPr/>
              <w:rPr>
                <w:rFonts w:ascii="Cambria Math" w:hAnsi="Cambria Math"/>
              </w:rPr>
              <m:t>P</m:t>
            </m:r>
            <m:ctrlPr>
              <w:rPr>
                <w:rFonts w:ascii="Cambria Math" w:hAnsi="Cambria Math"/>
                <w:i/>
                <w:kern w:val="2"/>
                <w:szCs w:val="21"/>
              </w:rPr>
            </m:ctrlPr>
          </m:e>
          <m:sub>
            <m:r>
              <m:rPr/>
              <w:rPr>
                <w:rFonts w:hint="eastAsia" w:ascii="Cambria Math" w:hAnsi="Cambria Math"/>
              </w:rPr>
              <m:t>st</m:t>
            </m:r>
            <m:ctrlPr>
              <w:rPr>
                <w:rFonts w:ascii="Cambria Math" w:hAnsi="Cambria Math"/>
                <w:i/>
                <w:kern w:val="2"/>
                <w:szCs w:val="21"/>
              </w:rPr>
            </m:ctrlPr>
          </m:sub>
          <m:sup>
            <m:r>
              <m:rPr/>
              <w:rPr>
                <w:rFonts w:ascii="Cambria Math" w:hAnsi="Cambria Math"/>
              </w:rPr>
              <m:t>LM</m:t>
            </m:r>
            <m:ctrlPr>
              <w:rPr>
                <w:rFonts w:ascii="Cambria Math" w:hAnsi="Cambria Math"/>
                <w:i/>
                <w:kern w:val="2"/>
                <w:szCs w:val="21"/>
              </w:rPr>
            </m:ctrlPr>
          </m:sup>
        </m:sSubSup>
      </m:oMath>
      <w:r>
        <w:rPr>
          <w:rFonts w:hint="eastAsia"/>
        </w:rPr>
        <w:t>）按照I</w:t>
      </w:r>
      <w:r>
        <w:t>EC TR 61547-1</w:t>
      </w:r>
      <w:r>
        <w:rPr>
          <w:rFonts w:hint="eastAsia"/>
        </w:rPr>
        <w:t>的规定测量，频闪效应可视度（</w:t>
      </w:r>
      <w:r>
        <w:rPr>
          <w:rFonts w:hint="eastAsia"/>
          <w:i/>
          <w:iCs/>
        </w:rPr>
        <w:t>S</w:t>
      </w:r>
      <w:r>
        <w:rPr>
          <w:i/>
          <w:iCs/>
        </w:rPr>
        <w:t>VM</w:t>
      </w:r>
      <w:r>
        <w:rPr>
          <w:rFonts w:hint="eastAsia"/>
        </w:rPr>
        <w:t>）按照I</w:t>
      </w:r>
      <w:r>
        <w:t>EC TR 63158</w:t>
      </w:r>
      <w:r>
        <w:rPr>
          <w:rFonts w:hint="eastAsia"/>
        </w:rPr>
        <w:t>的规定测量。（5</w:t>
      </w:r>
      <w:r>
        <w:t>.5</w:t>
      </w:r>
      <w:r>
        <w:rPr>
          <w:rFonts w:hint="eastAsia"/>
        </w:rPr>
        <w:t>）</w:t>
      </w:r>
    </w:p>
    <w:p>
      <w:pPr>
        <w:pStyle w:val="165"/>
      </w:pPr>
      <w:r>
        <w:rPr>
          <w:rFonts w:hint="eastAsia"/>
        </w:rPr>
        <w:t>灯具表面平均亮度按照Q</w:t>
      </w:r>
      <w:r>
        <w:t>B/T 5533</w:t>
      </w:r>
      <w:r>
        <w:rPr>
          <w:rFonts w:hint="eastAsia"/>
        </w:rPr>
        <w:t>—2</w:t>
      </w:r>
      <w:r>
        <w:t>020</w:t>
      </w:r>
      <w:r>
        <w:rPr>
          <w:rFonts w:hint="eastAsia"/>
        </w:rPr>
        <w:t>中7</w:t>
      </w:r>
      <w:r>
        <w:t>.8</w:t>
      </w:r>
      <w:r>
        <w:rPr>
          <w:rFonts w:hint="eastAsia"/>
        </w:rPr>
        <w:t>的规定进行测量和计算。（5</w:t>
      </w:r>
      <w:r>
        <w:t>.6</w:t>
      </w:r>
      <w:r>
        <w:rPr>
          <w:rFonts w:hint="eastAsia"/>
        </w:rPr>
        <w:t>）</w:t>
      </w:r>
    </w:p>
    <w:p>
      <w:pPr>
        <w:pStyle w:val="165"/>
      </w:pPr>
      <w:r>
        <w:rPr>
          <w:rFonts w:hint="eastAsia"/>
        </w:rPr>
        <w:t>灯具的待机功耗按照如下方法进行测量：在环境温度为2</w:t>
      </w:r>
      <w:r>
        <w:t>5</w:t>
      </w:r>
      <w:r>
        <w:rPr>
          <w:rFonts w:hint="eastAsia"/>
        </w:rPr>
        <w:t>±1°</w:t>
      </w:r>
      <w:r>
        <w:t>C</w:t>
      </w:r>
      <w:r>
        <w:rPr>
          <w:rFonts w:hint="eastAsia"/>
        </w:rPr>
        <w:t>的条件下放置2</w:t>
      </w:r>
      <w:r>
        <w:t xml:space="preserve"> h</w:t>
      </w:r>
      <w:r>
        <w:rPr>
          <w:rFonts w:hint="eastAsia"/>
        </w:rPr>
        <w:t>后，连接灯具控制装置到额定电源电压下，连接使其输出功率满足标志所标识的最大功率输出试验负载，稳定2</w:t>
      </w:r>
      <w:r>
        <w:t xml:space="preserve"> h</w:t>
      </w:r>
      <w:r>
        <w:rPr>
          <w:rFonts w:hint="eastAsia"/>
        </w:rPr>
        <w:t>后，使控制装置进入待机状态，测量控制装置的待机功耗。(</w:t>
      </w:r>
      <w:r>
        <w:t>5.7)</w:t>
      </w:r>
    </w:p>
    <w:p>
      <w:pPr>
        <w:pStyle w:val="105"/>
        <w:spacing w:before="120" w:after="120"/>
      </w:pPr>
      <w:bookmarkStart w:id="287" w:name="_Toc101701020"/>
      <w:bookmarkStart w:id="288" w:name="_Toc104907644"/>
      <w:bookmarkStart w:id="289" w:name="_Toc105487452"/>
      <w:bookmarkStart w:id="290" w:name="_Toc103260009"/>
      <w:r>
        <w:rPr>
          <w:rFonts w:hint="eastAsia"/>
        </w:rPr>
        <w:t>灯具的电磁兼容要求</w:t>
      </w:r>
      <w:bookmarkEnd w:id="287"/>
      <w:r>
        <w:rPr>
          <w:rFonts w:hint="eastAsia"/>
        </w:rPr>
        <w:t>（5</w:t>
      </w:r>
      <w:r>
        <w:t>.2</w:t>
      </w:r>
      <w:r>
        <w:rPr>
          <w:rFonts w:hint="eastAsia"/>
        </w:rPr>
        <w:t>）</w:t>
      </w:r>
      <w:bookmarkEnd w:id="288"/>
      <w:bookmarkEnd w:id="289"/>
      <w:bookmarkEnd w:id="290"/>
    </w:p>
    <w:p>
      <w:pPr>
        <w:pStyle w:val="56"/>
        <w:ind w:firstLine="420"/>
      </w:pPr>
      <w:r>
        <w:rPr>
          <w:rFonts w:hint="eastAsia"/>
        </w:rPr>
        <w:t>谐波电流应按照GB 17625.1的规定进行试验。</w:t>
      </w:r>
    </w:p>
    <w:p>
      <w:pPr>
        <w:pStyle w:val="56"/>
        <w:ind w:firstLine="420"/>
      </w:pPr>
      <w:r>
        <w:rPr>
          <w:rFonts w:hint="eastAsia"/>
        </w:rPr>
        <w:t>无线电骚扰特性应按照GB/T 17743的规定进行试验。</w:t>
      </w:r>
    </w:p>
    <w:p>
      <w:pPr>
        <w:pStyle w:val="105"/>
        <w:spacing w:before="120" w:after="120"/>
      </w:pPr>
      <w:bookmarkStart w:id="291" w:name="_Toc101701021"/>
      <w:bookmarkStart w:id="292" w:name="_Toc103260010"/>
      <w:bookmarkStart w:id="293" w:name="_Toc104907645"/>
      <w:bookmarkStart w:id="294" w:name="_Toc105487453"/>
      <w:r>
        <w:rPr>
          <w:rFonts w:hint="eastAsia"/>
        </w:rPr>
        <w:t>智能化系统的安全要求</w:t>
      </w:r>
      <w:bookmarkEnd w:id="291"/>
      <w:r>
        <w:rPr>
          <w:rFonts w:hint="eastAsia"/>
        </w:rPr>
        <w:t>（5</w:t>
      </w:r>
      <w:r>
        <w:t>.10</w:t>
      </w:r>
      <w:r>
        <w:rPr>
          <w:rFonts w:hint="eastAsia"/>
        </w:rPr>
        <w:t>）</w:t>
      </w:r>
      <w:bookmarkEnd w:id="292"/>
      <w:bookmarkEnd w:id="293"/>
      <w:bookmarkEnd w:id="294"/>
    </w:p>
    <w:p>
      <w:pPr>
        <w:pStyle w:val="56"/>
        <w:ind w:firstLine="420"/>
      </w:pPr>
      <w:r>
        <w:rPr>
          <w:rFonts w:hint="eastAsia"/>
        </w:rPr>
        <w:t>系统的安全要求应按照G</w:t>
      </w:r>
      <w:r>
        <w:t>B/T 39021</w:t>
      </w:r>
      <w:r>
        <w:rPr>
          <w:rFonts w:hint="eastAsia"/>
        </w:rPr>
        <w:t>及I</w:t>
      </w:r>
      <w:r>
        <w:t>EC TS 63117</w:t>
      </w:r>
      <w:r>
        <w:rPr>
          <w:rFonts w:hint="eastAsia"/>
        </w:rPr>
        <w:t>的规定进行试验和评估。</w:t>
      </w:r>
    </w:p>
    <w:p>
      <w:pPr>
        <w:pStyle w:val="105"/>
        <w:spacing w:before="120" w:after="120"/>
      </w:pPr>
      <w:bookmarkStart w:id="295" w:name="_Toc101701022"/>
      <w:bookmarkStart w:id="296" w:name="_Toc103260011"/>
      <w:bookmarkStart w:id="297" w:name="_Toc105487454"/>
      <w:bookmarkStart w:id="298" w:name="_Toc104907646"/>
      <w:r>
        <w:rPr>
          <w:rFonts w:hint="eastAsia"/>
        </w:rPr>
        <w:t>照明质量及节能要求</w:t>
      </w:r>
      <w:bookmarkEnd w:id="295"/>
      <w:r>
        <w:rPr>
          <w:rFonts w:hint="eastAsia"/>
        </w:rPr>
        <w:t>（5.</w:t>
      </w:r>
      <w:r>
        <w:t>8</w:t>
      </w:r>
      <w:r>
        <w:rPr>
          <w:rFonts w:hint="eastAsia"/>
        </w:rPr>
        <w:t>、5</w:t>
      </w:r>
      <w:r>
        <w:t>.9</w:t>
      </w:r>
      <w:r>
        <w:rPr>
          <w:rFonts w:hint="eastAsia"/>
        </w:rPr>
        <w:t>、第7章）</w:t>
      </w:r>
      <w:bookmarkEnd w:id="296"/>
      <w:bookmarkEnd w:id="297"/>
      <w:bookmarkEnd w:id="298"/>
    </w:p>
    <w:p>
      <w:pPr>
        <w:pStyle w:val="56"/>
        <w:ind w:firstLine="420"/>
      </w:pPr>
      <w:r>
        <w:rPr>
          <w:rFonts w:hint="eastAsia"/>
        </w:rPr>
        <w:t>教室的</w:t>
      </w:r>
      <w:r>
        <w:rPr>
          <w:rFonts w:hint="eastAsia"/>
          <w:color w:val="000000" w:themeColor="text1"/>
          <w14:textFill>
            <w14:solidFill>
              <w14:schemeClr w14:val="tx1"/>
            </w14:solidFill>
          </w14:textFill>
        </w:rPr>
        <w:t>平均照度、照度均匀度、照明功率密度、统一眩光值（U</w:t>
      </w:r>
      <w:r>
        <w:rPr>
          <w:color w:val="000000" w:themeColor="text1"/>
          <w14:textFill>
            <w14:solidFill>
              <w14:schemeClr w14:val="tx1"/>
            </w14:solidFill>
          </w14:textFill>
        </w:rPr>
        <w:t>GR</w:t>
      </w:r>
      <w:r>
        <w:rPr>
          <w:rFonts w:hint="eastAsia"/>
          <w:color w:val="000000" w:themeColor="text1"/>
          <w14:textFill>
            <w14:solidFill>
              <w14:schemeClr w14:val="tx1"/>
            </w14:solidFill>
          </w14:textFill>
        </w:rPr>
        <w:t>）、相关色温、一般显色指数（R</w:t>
      </w:r>
      <w:r>
        <w:rPr>
          <w:rFonts w:hint="eastAsia"/>
          <w:color w:val="000000" w:themeColor="text1"/>
          <w:vertAlign w:val="subscript"/>
          <w14:textFill>
            <w14:solidFill>
              <w14:schemeClr w14:val="tx1"/>
            </w14:solidFill>
          </w14:textFill>
        </w:rPr>
        <w:t>a</w:t>
      </w:r>
      <w:r>
        <w:rPr>
          <w:rFonts w:hint="eastAsia"/>
          <w:color w:val="000000" w:themeColor="text1"/>
          <w14:textFill>
            <w14:solidFill>
              <w14:schemeClr w14:val="tx1"/>
            </w14:solidFill>
          </w14:textFill>
        </w:rPr>
        <w:t>）及特殊显色指数（R</w:t>
      </w:r>
      <w:r>
        <w:rPr>
          <w:rFonts w:hint="eastAsia"/>
          <w:color w:val="000000" w:themeColor="text1"/>
          <w:vertAlign w:val="subscript"/>
          <w14:textFill>
            <w14:solidFill>
              <w14:schemeClr w14:val="tx1"/>
            </w14:solidFill>
          </w14:textFill>
        </w:rPr>
        <w:t>9</w:t>
      </w:r>
      <w:r>
        <w:rPr>
          <w:rFonts w:hint="eastAsia"/>
          <w:color w:val="000000" w:themeColor="text1"/>
          <w14:textFill>
            <w14:solidFill>
              <w14:schemeClr w14:val="tx1"/>
            </w14:solidFill>
          </w14:textFill>
        </w:rPr>
        <w:t>）的现场</w:t>
      </w:r>
      <w:r>
        <w:rPr>
          <w:rFonts w:hint="eastAsia"/>
        </w:rPr>
        <w:t>测试方法和计算指引按附录B的规定执行；教室室内各表面的反射比应按G</w:t>
      </w:r>
      <w:r>
        <w:t>B/T 5699</w:t>
      </w:r>
      <w:r>
        <w:rPr>
          <w:rFonts w:hint="eastAsia"/>
        </w:rPr>
        <w:t>的规定检测。</w:t>
      </w:r>
    </w:p>
    <w:p>
      <w:pPr>
        <w:pStyle w:val="105"/>
        <w:spacing w:before="120" w:after="120"/>
      </w:pPr>
      <w:bookmarkStart w:id="299" w:name="_Toc101701023"/>
      <w:bookmarkStart w:id="300" w:name="_Toc104907647"/>
      <w:bookmarkStart w:id="301" w:name="_Toc105487455"/>
      <w:bookmarkStart w:id="302" w:name="_Toc103260012"/>
      <w:r>
        <w:rPr>
          <w:rFonts w:hint="eastAsia"/>
        </w:rPr>
        <w:t>功能要求</w:t>
      </w:r>
      <w:bookmarkEnd w:id="299"/>
      <w:r>
        <w:rPr>
          <w:rFonts w:hint="eastAsia"/>
        </w:rPr>
        <w:t>（第7章）</w:t>
      </w:r>
      <w:bookmarkEnd w:id="300"/>
      <w:bookmarkEnd w:id="301"/>
      <w:bookmarkEnd w:id="302"/>
    </w:p>
    <w:p>
      <w:pPr>
        <w:pStyle w:val="56"/>
        <w:ind w:firstLine="420"/>
      </w:pPr>
      <w:r>
        <w:rPr>
          <w:rFonts w:hint="eastAsia"/>
        </w:rPr>
        <w:t>教室照明智能化功能要求应结合具体的使用场所采用功能符合性检查方式进行。按照具体场所的功能要求及现场条件，采用现场目视验证法及GB/T 25000.51—2016描述的测试要求进行验证与测试，结果应满足第7章的相关规定。</w:t>
      </w:r>
    </w:p>
    <w:p>
      <w:pPr>
        <w:pStyle w:val="56"/>
        <w:ind w:firstLine="420"/>
        <w:rPr>
          <w:color w:val="FF0000"/>
        </w:rPr>
      </w:pPr>
    </w:p>
    <w:p>
      <w:pPr>
        <w:pStyle w:val="56"/>
        <w:ind w:firstLine="420"/>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linePitch="312" w:charSpace="0"/>
        </w:sectPr>
      </w:pPr>
    </w:p>
    <w:bookmarkEnd w:id="29"/>
    <w:p>
      <w:pPr>
        <w:pStyle w:val="198"/>
        <w:rPr>
          <w:vanish w:val="0"/>
        </w:rPr>
      </w:pPr>
      <w:bookmarkStart w:id="303" w:name="BookMark5"/>
    </w:p>
    <w:p>
      <w:pPr>
        <w:pStyle w:val="199"/>
        <w:rPr>
          <w:vanish w:val="0"/>
        </w:rPr>
      </w:pPr>
    </w:p>
    <w:p>
      <w:pPr>
        <w:pStyle w:val="76"/>
        <w:spacing w:before="60" w:after="120"/>
      </w:pPr>
      <w:r>
        <w:br w:type="textWrapping"/>
      </w:r>
      <w:bookmarkStart w:id="304" w:name="_Toc104907648"/>
      <w:bookmarkStart w:id="305" w:name="_Toc103260013"/>
      <w:bookmarkStart w:id="306" w:name="_Toc105487456"/>
      <w:bookmarkStart w:id="307" w:name="_Toc100844509"/>
      <w:bookmarkStart w:id="308" w:name="_Toc101701024"/>
      <w:bookmarkStart w:id="309" w:name="_Toc99463222"/>
      <w:r>
        <w:rPr>
          <w:rFonts w:hint="eastAsia"/>
        </w:rPr>
        <w:t>（规范性）</w:t>
      </w:r>
      <w:r>
        <w:br w:type="textWrapping"/>
      </w:r>
      <w:r>
        <w:rPr>
          <w:rFonts w:hint="eastAsia"/>
        </w:rPr>
        <w:t>调光/调色控制过程中产品指标要求</w:t>
      </w:r>
      <w:bookmarkEnd w:id="304"/>
      <w:bookmarkEnd w:id="305"/>
      <w:bookmarkEnd w:id="306"/>
      <w:bookmarkEnd w:id="307"/>
      <w:bookmarkEnd w:id="308"/>
      <w:bookmarkEnd w:id="309"/>
    </w:p>
    <w:p>
      <w:pPr>
        <w:pStyle w:val="211"/>
      </w:pPr>
      <w:r>
        <w:rPr>
          <w:rFonts w:hint="eastAsia"/>
        </w:rPr>
        <w:t>调光控制过程中产品相关指标要求详见表</w:t>
      </w:r>
      <w:r>
        <w:t>A.1</w:t>
      </w:r>
      <w:r>
        <w:rPr>
          <w:rFonts w:hint="eastAsia"/>
        </w:rPr>
        <w:t>。</w:t>
      </w:r>
    </w:p>
    <w:p>
      <w:pPr>
        <w:pStyle w:val="77"/>
        <w:spacing w:before="120" w:after="120"/>
      </w:pPr>
      <w:r>
        <w:rPr>
          <w:rFonts w:hint="eastAsia"/>
        </w:rPr>
        <w:t>调光控制过程中相关指标要求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78"/>
            </w:pPr>
            <w:r>
              <w:rPr>
                <w:rFonts w:hint="eastAsia" w:hAnsi="宋体" w:cs="宋体"/>
                <w:color w:val="000000" w:themeColor="text1"/>
                <w:szCs w:val="21"/>
                <w14:textFill>
                  <w14:solidFill>
                    <w14:schemeClr w14:val="tx1"/>
                  </w14:solidFill>
                </w14:textFill>
              </w:rPr>
              <w:t>灯具状态</w:t>
            </w:r>
          </w:p>
        </w:tc>
        <w:tc>
          <w:tcPr>
            <w:tcW w:w="3112" w:type="dxa"/>
            <w:tcBorders>
              <w:top w:val="single" w:color="auto" w:sz="8" w:space="0"/>
              <w:bottom w:val="single" w:color="auto" w:sz="8" w:space="0"/>
            </w:tcBorders>
            <w:shd w:val="clear" w:color="auto" w:fill="auto"/>
            <w:vAlign w:val="center"/>
          </w:tcPr>
          <w:p>
            <w:pPr>
              <w:pStyle w:val="178"/>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色品空间不一致性</w:t>
            </w:r>
          </w:p>
          <w:p>
            <w:pPr>
              <w:pStyle w:val="178"/>
            </w:pPr>
            <m:oMathPara>
              <m:oMath>
                <m:r>
                  <m:rPr/>
                  <w:rPr>
                    <w:rFonts w:ascii="Cambria Math" w:hAnsi="Cambria Math"/>
                    <w:color w:val="000000" w:themeColor="text1"/>
                    <w14:textFill>
                      <w14:solidFill>
                        <w14:schemeClr w14:val="tx1"/>
                      </w14:solidFill>
                    </w14:textFill>
                  </w:rPr>
                  <m:t>∆</m:t>
                </m:r>
                <m:sSup>
                  <m:sSupPr>
                    <m:ctrlPr>
                      <w:rPr>
                        <w:rFonts w:ascii="Cambria Math" w:hAnsi="Cambria Math"/>
                        <w:i/>
                        <w:color w:val="000000" w:themeColor="text1"/>
                        <w:kern w:val="2"/>
                        <w:szCs w:val="21"/>
                        <w14:textFill>
                          <w14:solidFill>
                            <w14:schemeClr w14:val="tx1"/>
                          </w14:solidFill>
                        </w14:textFill>
                      </w:rPr>
                    </m:ctrlPr>
                  </m:sSupPr>
                  <m:e>
                    <m:r>
                      <m:rPr/>
                      <w:rPr>
                        <w:rFonts w:hint="eastAsia" w:ascii="Cambria Math" w:hAnsi="Cambria Math"/>
                        <w:color w:val="000000" w:themeColor="text1"/>
                        <w14:textFill>
                          <w14:solidFill>
                            <w14:schemeClr w14:val="tx1"/>
                          </w14:solidFill>
                        </w14:textFill>
                      </w:rPr>
                      <m:t>u</m:t>
                    </m:r>
                    <m:ctrlPr>
                      <w:rPr>
                        <w:rFonts w:ascii="Cambria Math" w:hAnsi="Cambria Math"/>
                        <w:i/>
                        <w:color w:val="000000" w:themeColor="text1"/>
                        <w:kern w:val="2"/>
                        <w:szCs w:val="21"/>
                        <w14:textFill>
                          <w14:solidFill>
                            <w14:schemeClr w14:val="tx1"/>
                          </w14:solidFill>
                        </w14:textFill>
                      </w:rPr>
                    </m:ctrlPr>
                  </m:e>
                  <m:sup>
                    <m:r>
                      <m:rPr/>
                      <w:rPr>
                        <w:rFonts w:ascii="Cambria Math" w:hAnsi="Cambria Math"/>
                        <w:color w:val="000000" w:themeColor="text1"/>
                        <w14:textFill>
                          <w14:solidFill>
                            <w14:schemeClr w14:val="tx1"/>
                          </w14:solidFill>
                        </w14:textFill>
                      </w:rPr>
                      <m:t>'</m:t>
                    </m:r>
                    <m:ctrlPr>
                      <w:rPr>
                        <w:rFonts w:ascii="Cambria Math" w:hAnsi="Cambria Math"/>
                        <w:i/>
                        <w:color w:val="000000" w:themeColor="text1"/>
                        <w:kern w:val="2"/>
                        <w:szCs w:val="21"/>
                        <w14:textFill>
                          <w14:solidFill>
                            <w14:schemeClr w14:val="tx1"/>
                          </w14:solidFill>
                        </w14:textFill>
                      </w:rPr>
                    </m:ctrlPr>
                  </m:sup>
                </m:sSup>
                <m:sSup>
                  <m:sSupPr>
                    <m:ctrlPr>
                      <w:rPr>
                        <w:rFonts w:ascii="Cambria Math" w:hAnsi="Cambria Math"/>
                        <w:i/>
                        <w:color w:val="000000" w:themeColor="text1"/>
                        <w:kern w:val="2"/>
                        <w:szCs w:val="21"/>
                        <w14:textFill>
                          <w14:solidFill>
                            <w14:schemeClr w14:val="tx1"/>
                          </w14:solidFill>
                        </w14:textFill>
                      </w:rPr>
                    </m:ctrlPr>
                  </m:sSupPr>
                  <m:e>
                    <m:r>
                      <m:rPr/>
                      <w:rPr>
                        <w:rFonts w:ascii="Cambria Math" w:hAnsi="Cambria Math"/>
                        <w:color w:val="000000" w:themeColor="text1"/>
                        <w14:textFill>
                          <w14:solidFill>
                            <w14:schemeClr w14:val="tx1"/>
                          </w14:solidFill>
                        </w14:textFill>
                      </w:rPr>
                      <m:t>v</m:t>
                    </m:r>
                    <m:ctrlPr>
                      <w:rPr>
                        <w:rFonts w:ascii="Cambria Math" w:hAnsi="Cambria Math"/>
                        <w:i/>
                        <w:color w:val="000000" w:themeColor="text1"/>
                        <w:kern w:val="2"/>
                        <w:szCs w:val="21"/>
                        <w14:textFill>
                          <w14:solidFill>
                            <w14:schemeClr w14:val="tx1"/>
                          </w14:solidFill>
                        </w14:textFill>
                      </w:rPr>
                    </m:ctrlPr>
                  </m:e>
                  <m:sup>
                    <m:r>
                      <m:rPr/>
                      <w:rPr>
                        <w:rFonts w:ascii="Cambria Math" w:hAnsi="Cambria Math"/>
                        <w:color w:val="000000" w:themeColor="text1"/>
                        <w14:textFill>
                          <w14:solidFill>
                            <w14:schemeClr w14:val="tx1"/>
                          </w14:solidFill>
                        </w14:textFill>
                      </w:rPr>
                      <m:t>'</m:t>
                    </m:r>
                    <m:ctrlPr>
                      <w:rPr>
                        <w:rFonts w:ascii="Cambria Math" w:hAnsi="Cambria Math"/>
                        <w:i/>
                        <w:color w:val="000000" w:themeColor="text1"/>
                        <w:kern w:val="2"/>
                        <w:szCs w:val="21"/>
                        <w14:textFill>
                          <w14:solidFill>
                            <w14:schemeClr w14:val="tx1"/>
                          </w14:solidFill>
                        </w14:textFill>
                      </w:rPr>
                    </m:ctrlPr>
                  </m:sup>
                </m:sSup>
              </m:oMath>
            </m:oMathPara>
          </w:p>
        </w:tc>
        <w:tc>
          <w:tcPr>
            <w:tcW w:w="3112" w:type="dxa"/>
            <w:tcBorders>
              <w:top w:val="single" w:color="auto" w:sz="8" w:space="0"/>
              <w:bottom w:val="single" w:color="auto" w:sz="8" w:space="0"/>
            </w:tcBorders>
            <w:shd w:val="clear" w:color="auto" w:fill="auto"/>
            <w:vAlign w:val="center"/>
          </w:tcPr>
          <w:p>
            <w:pPr>
              <w:pStyle w:val="178"/>
            </w:pPr>
            <w:r>
              <w:rPr>
                <w:rFonts w:hint="eastAsia" w:hAnsi="宋体" w:cs="宋体"/>
                <w:color w:val="000000" w:themeColor="text1"/>
                <w:szCs w:val="21"/>
                <w14:textFill>
                  <w14:solidFill>
                    <w14:schemeClr w14:val="tx1"/>
                  </w14:solidFill>
                </w14:textFill>
              </w:rPr>
              <w:t>闪烁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78"/>
            </w:pPr>
            <w:r>
              <w:rPr>
                <w:rFonts w:hint="eastAsia" w:hAnsi="宋体" w:cs="宋体"/>
                <w:color w:val="000000" w:themeColor="text1"/>
                <w:szCs w:val="21"/>
                <w14:textFill>
                  <w14:solidFill>
                    <w14:schemeClr w14:val="tx1"/>
                  </w14:solidFill>
                </w14:textFill>
              </w:rPr>
              <w:t>满功率输出</w:t>
            </w:r>
          </w:p>
        </w:tc>
        <w:tc>
          <w:tcPr>
            <w:tcW w:w="3112" w:type="dxa"/>
            <w:tcBorders>
              <w:top w:val="single" w:color="auto" w:sz="8" w:space="0"/>
            </w:tcBorders>
            <w:shd w:val="clear" w:color="auto" w:fill="auto"/>
            <w:vAlign w:val="center"/>
          </w:tcPr>
          <w:p>
            <w:pPr>
              <w:pStyle w:val="178"/>
            </w:pPr>
            <w:r>
              <w:rPr>
                <w:rFonts w:hint="eastAsia" w:hAnsi="宋体" w:cs="宋体"/>
                <w:color w:val="000000" w:themeColor="text1"/>
                <w:szCs w:val="21"/>
                <w14:textFill>
                  <w14:solidFill>
                    <w14:schemeClr w14:val="tx1"/>
                  </w14:solidFill>
                </w14:textFill>
              </w:rPr>
              <w:t>标称值</w:t>
            </w:r>
          </w:p>
        </w:tc>
        <w:tc>
          <w:tcPr>
            <w:tcW w:w="3112" w:type="dxa"/>
            <w:tcBorders>
              <w:top w:val="single" w:color="auto" w:sz="8" w:space="0"/>
            </w:tcBorders>
            <w:shd w:val="clear" w:color="auto" w:fill="auto"/>
            <w:vAlign w:val="center"/>
          </w:tcPr>
          <w:p>
            <w:pPr>
              <w:pStyle w:val="178"/>
            </w:pPr>
            <w:r>
              <w:rPr>
                <w:rFonts w:hint="eastAsia" w:hAnsi="宋体" w:cs="宋体"/>
                <w:color w:val="000000" w:themeColor="text1"/>
                <w:szCs w:val="21"/>
                <w14:textFill>
                  <w14:solidFill>
                    <w14:schemeClr w14:val="tx1"/>
                  </w14:solidFill>
                </w14:textFill>
              </w:rPr>
              <w:t>标称值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bottom w:val="single" w:color="auto" w:sz="8" w:space="0"/>
            </w:tcBorders>
            <w:shd w:val="clear" w:color="auto" w:fill="auto"/>
            <w:vAlign w:val="center"/>
          </w:tcPr>
          <w:p>
            <w:pPr>
              <w:pStyle w:val="178"/>
            </w:pPr>
            <w:r>
              <w:rPr>
                <w:rFonts w:hint="eastAsia" w:hAnsi="宋体" w:cs="宋体"/>
                <w:color w:val="000000" w:themeColor="text1"/>
                <w:szCs w:val="21"/>
                <w14:textFill>
                  <w14:solidFill>
                    <w14:schemeClr w14:val="tx1"/>
                  </w14:solidFill>
                </w14:textFill>
              </w:rPr>
              <w:t>标称调光范围</w:t>
            </w:r>
          </w:p>
        </w:tc>
        <w:tc>
          <w:tcPr>
            <w:tcW w:w="3112" w:type="dxa"/>
            <w:tcBorders>
              <w:bottom w:val="single" w:color="auto" w:sz="8" w:space="0"/>
            </w:tcBorders>
            <w:shd w:val="clear" w:color="auto" w:fill="auto"/>
            <w:vAlign w:val="center"/>
          </w:tcPr>
          <w:p>
            <w:pPr>
              <w:pStyle w:val="178"/>
            </w:pPr>
            <w:r>
              <w:rPr>
                <w:rFonts w:hint="eastAsia" w:hAnsi="宋体" w:cs="宋体"/>
                <w:color w:val="000000" w:themeColor="text1"/>
                <w:szCs w:val="21"/>
                <w14:textFill>
                  <w14:solidFill>
                    <w14:schemeClr w14:val="tx1"/>
                  </w14:solidFill>
                </w14:textFill>
              </w:rPr>
              <w:t>≤0</w:t>
            </w:r>
            <w:r>
              <w:rPr>
                <w:rFonts w:hAnsi="宋体" w:cs="宋体"/>
                <w:color w:val="000000" w:themeColor="text1"/>
                <w:szCs w:val="21"/>
                <w14:textFill>
                  <w14:solidFill>
                    <w14:schemeClr w14:val="tx1"/>
                  </w14:solidFill>
                </w14:textFill>
              </w:rPr>
              <w:t>.007</w:t>
            </w:r>
          </w:p>
        </w:tc>
        <w:tc>
          <w:tcPr>
            <w:tcW w:w="3112" w:type="dxa"/>
            <w:tcBorders>
              <w:bottom w:val="single" w:color="auto" w:sz="8" w:space="0"/>
            </w:tcBorders>
            <w:shd w:val="clear" w:color="auto" w:fill="auto"/>
            <w:vAlign w:val="center"/>
          </w:tcPr>
          <w:p>
            <w:pPr>
              <w:pStyle w:val="178"/>
            </w:pPr>
            <w:r>
              <w:rPr>
                <w:rFonts w:hint="eastAsia" w:hAnsi="宋体" w:cs="宋体"/>
                <w:color w:val="000000" w:themeColor="text1"/>
                <w:szCs w:val="21"/>
                <w14:textFill>
                  <w14:solidFill>
                    <w14:schemeClr w14:val="tx1"/>
                  </w14:solidFill>
                </w14:textFill>
              </w:rPr>
              <w:t>不超过标称值</w:t>
            </w:r>
          </w:p>
        </w:tc>
      </w:tr>
    </w:tbl>
    <w:p>
      <w:pPr>
        <w:pStyle w:val="113"/>
      </w:pPr>
    </w:p>
    <w:p>
      <w:pPr>
        <w:pStyle w:val="211"/>
      </w:pPr>
      <w:r>
        <w:rPr>
          <w:rFonts w:hint="eastAsia"/>
        </w:rPr>
        <w:t>调色控制过程中产品相关指标要求详见表</w:t>
      </w:r>
      <w:r>
        <w:t>A.2</w:t>
      </w:r>
      <w:r>
        <w:rPr>
          <w:rFonts w:hint="eastAsia"/>
        </w:rPr>
        <w:t>。</w:t>
      </w:r>
    </w:p>
    <w:p>
      <w:pPr>
        <w:pStyle w:val="77"/>
        <w:spacing w:before="120" w:after="120"/>
      </w:pPr>
      <w:r>
        <w:rPr>
          <w:rFonts w:hint="eastAsia"/>
        </w:rPr>
        <w:t>调色控制过程中相关指标要求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tcBorders>
              <w:top w:val="single" w:color="auto" w:sz="8" w:space="0"/>
              <w:bottom w:val="single" w:color="auto" w:sz="8" w:space="0"/>
            </w:tcBorders>
            <w:shd w:val="clear" w:color="auto" w:fill="auto"/>
            <w:vAlign w:val="center"/>
          </w:tcPr>
          <w:p>
            <w:pPr>
              <w:pStyle w:val="178"/>
            </w:pPr>
            <w:r>
              <w:rPr>
                <w:rFonts w:hint="eastAsia" w:hAnsi="宋体" w:cs="宋体"/>
                <w:szCs w:val="21"/>
              </w:rPr>
              <w:t>灯具状态</w:t>
            </w:r>
          </w:p>
        </w:tc>
        <w:tc>
          <w:tcPr>
            <w:tcW w:w="1556" w:type="dxa"/>
            <w:tcBorders>
              <w:top w:val="single" w:color="auto" w:sz="8" w:space="0"/>
              <w:bottom w:val="single" w:color="auto" w:sz="8" w:space="0"/>
            </w:tcBorders>
            <w:shd w:val="clear" w:color="auto" w:fill="auto"/>
            <w:vAlign w:val="center"/>
          </w:tcPr>
          <w:p>
            <w:pPr>
              <w:pStyle w:val="178"/>
            </w:pPr>
            <w:r>
              <w:rPr>
                <w:rFonts w:hint="eastAsia" w:hAnsi="宋体" w:cs="宋体"/>
                <w:szCs w:val="21"/>
              </w:rPr>
              <w:t>功率</w:t>
            </w:r>
          </w:p>
        </w:tc>
        <w:tc>
          <w:tcPr>
            <w:tcW w:w="1555" w:type="dxa"/>
            <w:tcBorders>
              <w:top w:val="single" w:color="auto" w:sz="8" w:space="0"/>
              <w:bottom w:val="single" w:color="auto" w:sz="8" w:space="0"/>
            </w:tcBorders>
            <w:shd w:val="clear" w:color="auto" w:fill="auto"/>
            <w:vAlign w:val="center"/>
          </w:tcPr>
          <w:p>
            <w:pPr>
              <w:pStyle w:val="178"/>
            </w:pPr>
            <w:r>
              <w:rPr>
                <w:rFonts w:hint="eastAsia" w:hAnsi="宋体" w:cs="宋体"/>
                <w:szCs w:val="21"/>
              </w:rPr>
              <w:t>光通量</w:t>
            </w:r>
          </w:p>
        </w:tc>
        <w:tc>
          <w:tcPr>
            <w:tcW w:w="1555" w:type="dxa"/>
            <w:tcBorders>
              <w:top w:val="single" w:color="auto" w:sz="8" w:space="0"/>
              <w:bottom w:val="single" w:color="auto" w:sz="8" w:space="0"/>
            </w:tcBorders>
            <w:shd w:val="clear" w:color="auto" w:fill="auto"/>
            <w:vAlign w:val="center"/>
          </w:tcPr>
          <w:p>
            <w:pPr>
              <w:pStyle w:val="178"/>
            </w:pPr>
            <w:r>
              <w:rPr>
                <w:rFonts w:hint="eastAsia" w:hAnsi="宋体" w:cs="宋体"/>
                <w:szCs w:val="21"/>
              </w:rPr>
              <w:t>一般显色指数</w:t>
            </w:r>
            <w:r>
              <w:rPr>
                <w:rFonts w:hAnsi="宋体" w:cs="宋体"/>
                <w:szCs w:val="21"/>
              </w:rPr>
              <w:t>R</w:t>
            </w:r>
            <w:r>
              <w:rPr>
                <w:rFonts w:hAnsi="宋体" w:cs="宋体"/>
                <w:szCs w:val="21"/>
                <w:vertAlign w:val="subscript"/>
              </w:rPr>
              <w:t>a</w:t>
            </w:r>
          </w:p>
        </w:tc>
        <w:tc>
          <w:tcPr>
            <w:tcW w:w="1556" w:type="dxa"/>
            <w:tcBorders>
              <w:top w:val="single" w:color="auto" w:sz="8" w:space="0"/>
              <w:bottom w:val="single" w:color="auto" w:sz="8" w:space="0"/>
            </w:tcBorders>
            <w:shd w:val="clear" w:color="auto" w:fill="auto"/>
            <w:vAlign w:val="center"/>
          </w:tcPr>
          <w:p>
            <w:pPr>
              <w:pStyle w:val="178"/>
            </w:pPr>
            <w:r>
              <w:rPr>
                <w:rFonts w:hint="eastAsia" w:hAnsi="宋体" w:cs="宋体"/>
                <w:szCs w:val="21"/>
              </w:rPr>
              <w:t>特殊显色指数R</w:t>
            </w:r>
            <w:r>
              <w:rPr>
                <w:rFonts w:hAnsi="宋体" w:cs="宋体"/>
                <w:szCs w:val="21"/>
                <w:vertAlign w:val="subscript"/>
              </w:rPr>
              <w:t>9</w:t>
            </w:r>
          </w:p>
        </w:tc>
        <w:tc>
          <w:tcPr>
            <w:tcW w:w="1556" w:type="dxa"/>
            <w:tcBorders>
              <w:top w:val="single" w:color="auto" w:sz="8" w:space="0"/>
              <w:bottom w:val="single" w:color="auto" w:sz="8" w:space="0"/>
            </w:tcBorders>
            <w:shd w:val="clear" w:color="auto" w:fill="auto"/>
            <w:vAlign w:val="center"/>
          </w:tcPr>
          <w:p>
            <w:pPr>
              <w:pStyle w:val="178"/>
            </w:pPr>
            <w:r>
              <w:rPr>
                <w:rFonts w:hint="eastAsia" w:hAnsi="宋体" w:cs="宋体"/>
                <w:szCs w:val="21"/>
              </w:rPr>
              <w:t>蓝光危害等级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8" w:space="0"/>
            </w:tcBorders>
            <w:shd w:val="clear" w:color="auto" w:fill="auto"/>
            <w:vAlign w:val="center"/>
          </w:tcPr>
          <w:p>
            <w:pPr>
              <w:pStyle w:val="178"/>
            </w:pPr>
            <w:r>
              <w:rPr>
                <w:rFonts w:hint="eastAsia" w:hAnsi="宋体" w:cs="宋体"/>
                <w:szCs w:val="21"/>
              </w:rPr>
              <w:t>满功率输出</w:t>
            </w:r>
          </w:p>
        </w:tc>
        <w:tc>
          <w:tcPr>
            <w:tcW w:w="1556" w:type="dxa"/>
            <w:tcBorders>
              <w:top w:val="single" w:color="auto" w:sz="8" w:space="0"/>
            </w:tcBorders>
            <w:shd w:val="clear" w:color="auto" w:fill="auto"/>
            <w:vAlign w:val="center"/>
          </w:tcPr>
          <w:p>
            <w:pPr>
              <w:pStyle w:val="178"/>
            </w:pPr>
            <w:r>
              <w:rPr>
                <w:rFonts w:hint="eastAsia" w:hAnsi="宋体" w:cs="宋体"/>
                <w:szCs w:val="21"/>
              </w:rPr>
              <w:t>标称值</w:t>
            </w:r>
          </w:p>
        </w:tc>
        <w:tc>
          <w:tcPr>
            <w:tcW w:w="1555" w:type="dxa"/>
            <w:tcBorders>
              <w:top w:val="single" w:color="auto" w:sz="8" w:space="0"/>
            </w:tcBorders>
            <w:shd w:val="clear" w:color="auto" w:fill="auto"/>
            <w:vAlign w:val="center"/>
          </w:tcPr>
          <w:p>
            <w:pPr>
              <w:pStyle w:val="178"/>
            </w:pPr>
            <w:r>
              <w:rPr>
                <w:rFonts w:hint="eastAsia" w:hAnsi="宋体" w:cs="宋体"/>
                <w:szCs w:val="21"/>
              </w:rPr>
              <w:t>标称值</w:t>
            </w:r>
          </w:p>
        </w:tc>
        <w:tc>
          <w:tcPr>
            <w:tcW w:w="1555" w:type="dxa"/>
            <w:tcBorders>
              <w:top w:val="single" w:color="auto" w:sz="8" w:space="0"/>
            </w:tcBorders>
            <w:shd w:val="clear" w:color="auto" w:fill="auto"/>
            <w:vAlign w:val="center"/>
          </w:tcPr>
          <w:p>
            <w:pPr>
              <w:pStyle w:val="178"/>
            </w:pPr>
            <w:r>
              <w:rPr>
                <w:rFonts w:hint="eastAsia" w:hAnsi="宋体" w:cs="宋体"/>
                <w:szCs w:val="21"/>
              </w:rPr>
              <w:t>标称值</w:t>
            </w:r>
          </w:p>
        </w:tc>
        <w:tc>
          <w:tcPr>
            <w:tcW w:w="1556" w:type="dxa"/>
            <w:tcBorders>
              <w:top w:val="single" w:color="auto" w:sz="8" w:space="0"/>
            </w:tcBorders>
            <w:shd w:val="clear" w:color="auto" w:fill="auto"/>
            <w:vAlign w:val="center"/>
          </w:tcPr>
          <w:p>
            <w:pPr>
              <w:pStyle w:val="178"/>
            </w:pPr>
            <w:r>
              <w:rPr>
                <w:rFonts w:hint="eastAsia" w:hAnsi="宋体" w:cs="宋体"/>
                <w:szCs w:val="21"/>
              </w:rPr>
              <w:t>标称值</w:t>
            </w:r>
          </w:p>
        </w:tc>
        <w:tc>
          <w:tcPr>
            <w:tcW w:w="1556" w:type="dxa"/>
            <w:tcBorders>
              <w:top w:val="single" w:color="auto" w:sz="8" w:space="0"/>
            </w:tcBorders>
            <w:shd w:val="clear" w:color="auto" w:fill="auto"/>
            <w:vAlign w:val="center"/>
          </w:tcPr>
          <w:p>
            <w:pPr>
              <w:pStyle w:val="178"/>
            </w:pPr>
            <w:r>
              <w:rPr>
                <w:rFonts w:hint="eastAsia" w:hAnsi="宋体" w:cs="宋体"/>
                <w:szCs w:val="21"/>
              </w:rPr>
              <w:t>标称值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bottom w:val="single" w:color="auto" w:sz="8" w:space="0"/>
            </w:tcBorders>
            <w:shd w:val="clear" w:color="auto" w:fill="auto"/>
            <w:vAlign w:val="center"/>
          </w:tcPr>
          <w:p>
            <w:pPr>
              <w:pStyle w:val="178"/>
            </w:pPr>
            <w:r>
              <w:rPr>
                <w:rFonts w:hint="eastAsia" w:hAnsi="宋体" w:cs="宋体"/>
                <w:szCs w:val="21"/>
              </w:rPr>
              <w:t>满功率标称调色范围</w:t>
            </w:r>
          </w:p>
        </w:tc>
        <w:tc>
          <w:tcPr>
            <w:tcW w:w="1556" w:type="dxa"/>
            <w:tcBorders>
              <w:bottom w:val="single" w:color="auto" w:sz="8" w:space="0"/>
            </w:tcBorders>
            <w:shd w:val="clear" w:color="auto" w:fill="auto"/>
            <w:vAlign w:val="center"/>
          </w:tcPr>
          <w:p>
            <w:pPr>
              <w:pStyle w:val="178"/>
            </w:pPr>
            <w:r>
              <w:rPr>
                <w:rFonts w:hint="eastAsia" w:hAnsi="宋体" w:cs="宋体"/>
                <w:szCs w:val="21"/>
              </w:rPr>
              <w:t>标称值±10%</w:t>
            </w:r>
          </w:p>
        </w:tc>
        <w:tc>
          <w:tcPr>
            <w:tcW w:w="1555" w:type="dxa"/>
            <w:tcBorders>
              <w:bottom w:val="single" w:color="auto" w:sz="8" w:space="0"/>
            </w:tcBorders>
            <w:shd w:val="clear" w:color="auto" w:fill="auto"/>
            <w:vAlign w:val="center"/>
          </w:tcPr>
          <w:p>
            <w:pPr>
              <w:pStyle w:val="178"/>
            </w:pPr>
            <w:r>
              <w:rPr>
                <w:rFonts w:hint="eastAsia" w:hAnsi="宋体" w:cs="宋体"/>
                <w:szCs w:val="21"/>
              </w:rPr>
              <w:t>标称值±10%</w:t>
            </w:r>
          </w:p>
        </w:tc>
        <w:tc>
          <w:tcPr>
            <w:tcW w:w="1555" w:type="dxa"/>
            <w:tcBorders>
              <w:bottom w:val="single" w:color="auto" w:sz="8" w:space="0"/>
            </w:tcBorders>
            <w:shd w:val="clear" w:color="auto" w:fill="auto"/>
            <w:vAlign w:val="center"/>
          </w:tcPr>
          <w:p>
            <w:pPr>
              <w:pStyle w:val="178"/>
            </w:pPr>
            <w:r>
              <w:rPr>
                <w:rFonts w:hint="eastAsia" w:hAnsi="宋体" w:cs="宋体"/>
                <w:szCs w:val="21"/>
              </w:rPr>
              <w:t>＞</w:t>
            </w:r>
            <w:r>
              <w:rPr>
                <w:rFonts w:hAnsi="宋体" w:cs="宋体"/>
                <w:szCs w:val="21"/>
              </w:rPr>
              <w:t>9</w:t>
            </w:r>
            <w:r>
              <w:rPr>
                <w:rFonts w:hint="eastAsia" w:hAnsi="宋体" w:cs="宋体"/>
                <w:szCs w:val="21"/>
              </w:rPr>
              <w:t>0</w:t>
            </w:r>
          </w:p>
        </w:tc>
        <w:tc>
          <w:tcPr>
            <w:tcW w:w="1556" w:type="dxa"/>
            <w:tcBorders>
              <w:bottom w:val="single" w:color="auto" w:sz="8" w:space="0"/>
            </w:tcBorders>
            <w:shd w:val="clear" w:color="auto" w:fill="auto"/>
            <w:vAlign w:val="center"/>
          </w:tcPr>
          <w:p>
            <w:pPr>
              <w:pStyle w:val="178"/>
            </w:pPr>
            <w:r>
              <w:rPr>
                <w:rFonts w:hint="eastAsia" w:hAnsi="宋体" w:cs="宋体"/>
                <w:szCs w:val="21"/>
              </w:rPr>
              <w:t>＞0</w:t>
            </w:r>
          </w:p>
        </w:tc>
        <w:tc>
          <w:tcPr>
            <w:tcW w:w="1556" w:type="dxa"/>
            <w:tcBorders>
              <w:bottom w:val="single" w:color="auto" w:sz="8" w:space="0"/>
            </w:tcBorders>
            <w:shd w:val="clear" w:color="auto" w:fill="auto"/>
            <w:vAlign w:val="center"/>
          </w:tcPr>
          <w:p>
            <w:pPr>
              <w:pStyle w:val="178"/>
            </w:pPr>
            <w:r>
              <w:rPr>
                <w:rFonts w:hint="eastAsia" w:hAnsi="宋体" w:cs="宋体"/>
                <w:szCs w:val="21"/>
              </w:rPr>
              <w:t>不超过标称值</w:t>
            </w:r>
          </w:p>
        </w:tc>
      </w:tr>
    </w:tbl>
    <w:p>
      <w:pPr>
        <w:pStyle w:val="56"/>
        <w:ind w:firstLine="0" w:firstLineChars="0"/>
      </w:pPr>
    </w:p>
    <w:p>
      <w:pPr>
        <w:pStyle w:val="56"/>
        <w:ind w:firstLine="420"/>
        <w:sectPr>
          <w:headerReference r:id="rId23" w:type="default"/>
          <w:footerReference r:id="rId25" w:type="default"/>
          <w:headerReference r:id="rId24" w:type="even"/>
          <w:footerReference r:id="rId26" w:type="even"/>
          <w:pgSz w:w="11906" w:h="16838"/>
          <w:pgMar w:top="2410"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before="60" w:after="120"/>
      </w:pPr>
      <w:r>
        <w:br w:type="textWrapping"/>
      </w:r>
      <w:bookmarkStart w:id="310" w:name="_Toc104907649"/>
      <w:bookmarkStart w:id="311" w:name="_Toc101701025"/>
      <w:bookmarkStart w:id="312" w:name="_Toc105487457"/>
      <w:bookmarkStart w:id="313" w:name="_Toc103260014"/>
      <w:bookmarkStart w:id="314" w:name="_Toc100844510"/>
      <w:r>
        <w:rPr>
          <w:rFonts w:hint="eastAsia"/>
        </w:rPr>
        <w:t>（规范性）</w:t>
      </w:r>
      <w:r>
        <w:br w:type="textWrapping"/>
      </w:r>
      <w:r>
        <w:rPr>
          <w:rFonts w:hint="eastAsia"/>
        </w:rPr>
        <w:t>教室照明质量现场测试方法</w:t>
      </w:r>
      <w:bookmarkEnd w:id="310"/>
      <w:bookmarkEnd w:id="311"/>
      <w:bookmarkEnd w:id="312"/>
      <w:bookmarkEnd w:id="313"/>
      <w:bookmarkEnd w:id="314"/>
    </w:p>
    <w:p>
      <w:pPr>
        <w:pStyle w:val="78"/>
        <w:spacing w:before="120" w:after="120"/>
      </w:pPr>
      <w:bookmarkStart w:id="315" w:name="_Toc103260015"/>
      <w:bookmarkStart w:id="316" w:name="_Toc104907650"/>
      <w:bookmarkStart w:id="317" w:name="_Toc105487458"/>
      <w:bookmarkStart w:id="318" w:name="_Toc101701026"/>
      <w:r>
        <w:rPr>
          <w:rFonts w:hint="eastAsia"/>
        </w:rPr>
        <w:t>测量条件</w:t>
      </w:r>
      <w:bookmarkEnd w:id="315"/>
      <w:bookmarkEnd w:id="316"/>
      <w:bookmarkEnd w:id="317"/>
      <w:bookmarkEnd w:id="318"/>
    </w:p>
    <w:p>
      <w:pPr>
        <w:pStyle w:val="212"/>
      </w:pPr>
      <w:r>
        <w:rPr>
          <w:rFonts w:hint="eastAsia"/>
        </w:rPr>
        <w:t>在额定电压下进行照明测量。在测量时，应检测电源电压，若实测电源偏差超过±5%时，应对测量结果做相应的修正。</w:t>
      </w:r>
    </w:p>
    <w:p>
      <w:pPr>
        <w:pStyle w:val="212"/>
      </w:pPr>
      <w:r>
        <w:rPr>
          <w:rFonts w:hint="eastAsia"/>
        </w:rPr>
        <w:t>现场测试应在没有自然光和其他非被测光源影响下进行。</w:t>
      </w:r>
    </w:p>
    <w:p>
      <w:pPr>
        <w:pStyle w:val="212"/>
      </w:pPr>
      <w:r>
        <w:rPr>
          <w:rFonts w:hint="eastAsia"/>
        </w:rPr>
        <w:t>现场测试应排除杂散光射入光接收探头，并应防止各类人员和物体对光接收探头造成遮挡。</w:t>
      </w:r>
    </w:p>
    <w:p>
      <w:pPr>
        <w:pStyle w:val="212"/>
      </w:pPr>
      <w:r>
        <w:rPr>
          <w:rFonts w:hint="eastAsia"/>
        </w:rPr>
        <w:t>测试人员应具有响应的资质和能力，测试设备应经过校准并在有效期内。</w:t>
      </w:r>
    </w:p>
    <w:p>
      <w:pPr>
        <w:pStyle w:val="78"/>
        <w:spacing w:before="120" w:after="120"/>
      </w:pPr>
      <w:bookmarkStart w:id="319" w:name="_Toc103260016"/>
      <w:bookmarkStart w:id="320" w:name="_Toc104907651"/>
      <w:bookmarkStart w:id="321" w:name="_Toc101701027"/>
      <w:bookmarkStart w:id="322" w:name="_Toc105487459"/>
      <w:r>
        <w:rPr>
          <w:rFonts w:hint="eastAsia"/>
        </w:rPr>
        <w:t>教室一般照明的照度测量点布置</w:t>
      </w:r>
      <w:bookmarkEnd w:id="319"/>
      <w:bookmarkEnd w:id="320"/>
      <w:bookmarkEnd w:id="321"/>
      <w:bookmarkEnd w:id="322"/>
    </w:p>
    <w:p>
      <w:pPr>
        <w:pStyle w:val="174"/>
        <w:numPr>
          <w:ilvl w:val="0"/>
          <w:numId w:val="44"/>
        </w:numPr>
      </w:pPr>
      <w:r>
        <w:rPr>
          <w:rFonts w:hint="eastAsia"/>
        </w:rPr>
        <w:t>按照G</w:t>
      </w:r>
      <w:r>
        <w:t>B/T 5700</w:t>
      </w:r>
      <w:r>
        <w:rPr>
          <w:rFonts w:hint="eastAsia"/>
        </w:rPr>
        <w:t>规定的中心布点法及下列要求布置测量点：</w:t>
      </w:r>
    </w:p>
    <w:p>
      <w:pPr>
        <w:pStyle w:val="56"/>
        <w:ind w:firstLine="420"/>
      </w:pPr>
      <w:r>
        <w:rPr>
          <w:rFonts w:hint="eastAsia"/>
        </w:rPr>
        <w:t>横线以平行于书写板、距离书写板水平距离2</w:t>
      </w:r>
      <w:r>
        <w:t>.2 m</w:t>
      </w:r>
      <w:r>
        <w:rPr>
          <w:rFonts w:hint="eastAsia"/>
        </w:rPr>
        <w:t>处画第一条直线，以此直线为基准线向后每间距1</w:t>
      </w:r>
      <w:r>
        <w:t xml:space="preserve"> m</w:t>
      </w:r>
      <w:r>
        <w:rPr>
          <w:rFonts w:hint="eastAsia"/>
        </w:rPr>
        <w:t>划一条直线，直到不足1</w:t>
      </w:r>
      <w:r>
        <w:t xml:space="preserve"> m</w:t>
      </w:r>
      <w:r>
        <w:rPr>
          <w:rFonts w:hint="eastAsia"/>
        </w:rPr>
        <w:t>为止；竖线第一条线为教室的纵向中心线，即平行于教室纵向、距侧边墙壁的距离为教室的宽度去整数后除以2，然后每间隔1</w:t>
      </w:r>
      <w:r>
        <w:t xml:space="preserve"> m</w:t>
      </w:r>
      <w:r>
        <w:rPr>
          <w:rFonts w:hint="eastAsia"/>
        </w:rPr>
        <w:t>划一条纵向平行线，直到不足1</w:t>
      </w:r>
      <w:r>
        <w:t xml:space="preserve"> m</w:t>
      </w:r>
      <w:r>
        <w:rPr>
          <w:rFonts w:hint="eastAsia"/>
        </w:rPr>
        <w:t>为止，这样划出1</w:t>
      </w:r>
      <w:r>
        <w:t xml:space="preserve"> m</w:t>
      </w:r>
      <w:r>
        <w:rPr>
          <w:rFonts w:hint="eastAsia"/>
        </w:rPr>
        <w:t>×1</w:t>
      </w:r>
      <w:r>
        <w:t xml:space="preserve"> </w:t>
      </w:r>
      <w:r>
        <w:rPr>
          <w:rFonts w:hint="eastAsia"/>
        </w:rPr>
        <w:t>m的正方形后，正方形中心为测量点，如图B</w:t>
      </w:r>
      <w:r>
        <w:t>.1</w:t>
      </w:r>
      <w:r>
        <w:rPr>
          <w:rFonts w:hint="eastAsia"/>
        </w:rPr>
        <w:t>所示。</w:t>
      </w:r>
    </w:p>
    <w:p>
      <w:pPr>
        <w:pStyle w:val="56"/>
        <w:ind w:firstLine="420"/>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5"/>
        <w:gridCol w:w="635"/>
        <w:gridCol w:w="635"/>
        <w:gridCol w:w="636"/>
        <w:gridCol w:w="636"/>
        <w:gridCol w:w="636"/>
        <w:gridCol w:w="6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tblHeader/>
          <w:jc w:val="center"/>
        </w:trPr>
        <w:tc>
          <w:tcPr>
            <w:tcW w:w="635" w:type="dxa"/>
            <w:tcBorders>
              <w:top w:val="single" w:color="auto" w:sz="8" w:space="0"/>
              <w:bottom w:val="single" w:color="auto" w:sz="8" w:space="0"/>
            </w:tcBorders>
            <w:shd w:val="clear" w:color="auto" w:fill="auto"/>
            <w:vAlign w:val="center"/>
          </w:tcPr>
          <w:p>
            <w:pPr>
              <w:pStyle w:val="178"/>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33655</wp:posOffset>
                      </wp:positionV>
                      <wp:extent cx="158115" cy="158115"/>
                      <wp:effectExtent l="0" t="0" r="13335" b="13335"/>
                      <wp:wrapNone/>
                      <wp:docPr id="4" name="椭圆 4"/>
                      <wp:cNvGraphicFramePr/>
                      <a:graphic xmlns:a="http://schemas.openxmlformats.org/drawingml/2006/main">
                        <a:graphicData uri="http://schemas.microsoft.com/office/word/2010/wordprocessingShape">
                          <wps:wsp>
                            <wps:cNvSpPr/>
                            <wps:spPr>
                              <a:xfrm>
                                <a:off x="0" y="0"/>
                                <a:ext cx="158115" cy="15811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6pt;margin-top:2.65pt;height:12.45pt;width:12.45pt;z-index:251661312;v-text-anchor:middle;mso-width-relative:page;mso-height-relative:page;" fillcolor="#FFFFFF [3201]" filled="t" stroked="t" coordsize="21600,21600" o:gfxdata="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dH0R1wAAAAYBAAAPAAAAAAAAAAEAIAAAACIAAABkcnMvZG93bnJldi54&#10;bWxQSwECFAAUAAAACACHTuJAhsTh920CAAD2BAAADgAAAAAAAAABACAAAAAmAQAAZHJzL2Uyb0Rv&#10;Yy54bWxQSwUGAAAAAAYABgBZAQAABQYAAAAA&#10;">
                      <v:fill on="t" focussize="0,0"/>
                      <v:stroke weight="1pt" color="#000000 [3200]" miterlimit="8" joinstyle="miter"/>
                      <v:imagedata o:title=""/>
                      <o:lock v:ext="edit" aspectratio="f"/>
                    </v:shape>
                  </w:pict>
                </mc:Fallback>
              </mc:AlternateContent>
            </w:r>
          </w:p>
        </w:tc>
        <w:tc>
          <w:tcPr>
            <w:tcW w:w="635" w:type="dxa"/>
            <w:tcBorders>
              <w:top w:val="single" w:color="auto" w:sz="8" w:space="0"/>
              <w:bottom w:val="single" w:color="auto" w:sz="8" w:space="0"/>
            </w:tcBorders>
            <w:shd w:val="clear" w:color="auto" w:fill="auto"/>
            <w:vAlign w:val="center"/>
          </w:tcPr>
          <w:p>
            <w:pPr>
              <w:pStyle w:val="178"/>
            </w:pPr>
            <w:r>
              <w:drawing>
                <wp:inline distT="0" distB="0" distL="0" distR="0">
                  <wp:extent cx="170815" cy="17081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tcBorders>
              <w:top w:val="single" w:color="auto" w:sz="8" w:space="0"/>
              <w:bottom w:val="single" w:color="auto" w:sz="8" w:space="0"/>
            </w:tcBorders>
            <w:shd w:val="clear" w:color="auto" w:fill="auto"/>
            <w:vAlign w:val="center"/>
          </w:tcPr>
          <w:p>
            <w:pPr>
              <w:pStyle w:val="178"/>
            </w:pPr>
            <w:r>
              <w:drawing>
                <wp:inline distT="0" distB="0" distL="0" distR="0">
                  <wp:extent cx="170815" cy="170815"/>
                  <wp:effectExtent l="0" t="0" r="63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bottom w:val="single" w:color="auto" w:sz="8" w:space="0"/>
            </w:tcBorders>
            <w:shd w:val="clear" w:color="auto" w:fill="auto"/>
            <w:vAlign w:val="center"/>
          </w:tcPr>
          <w:p>
            <w:pPr>
              <w:pStyle w:val="178"/>
            </w:pPr>
            <w:r>
              <w:drawing>
                <wp:inline distT="0" distB="0" distL="0" distR="0">
                  <wp:extent cx="170815" cy="170815"/>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bottom w:val="single" w:color="auto" w:sz="8" w:space="0"/>
            </w:tcBorders>
            <w:shd w:val="clear" w:color="auto" w:fill="auto"/>
            <w:vAlign w:val="center"/>
          </w:tcPr>
          <w:p>
            <w:pPr>
              <w:pStyle w:val="178"/>
            </w:pPr>
            <w:r>
              <w:drawing>
                <wp:inline distT="0" distB="0" distL="0" distR="0">
                  <wp:extent cx="170815" cy="170815"/>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bottom w:val="single" w:color="auto" w:sz="8" w:space="0"/>
            </w:tcBorders>
            <w:shd w:val="clear" w:color="auto" w:fill="auto"/>
            <w:vAlign w:val="center"/>
          </w:tcPr>
          <w:p>
            <w:pPr>
              <w:pStyle w:val="178"/>
              <w:rPr>
                <w:b/>
                <w:bCs/>
              </w:rPr>
            </w:pPr>
            <w:r>
              <w:drawing>
                <wp:inline distT="0" distB="0" distL="0" distR="0">
                  <wp:extent cx="170815" cy="170815"/>
                  <wp:effectExtent l="0" t="0" r="63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bottom w:val="single" w:color="auto" w:sz="8" w:space="0"/>
            </w:tcBorders>
            <w:shd w:val="clear" w:color="auto" w:fill="auto"/>
            <w:vAlign w:val="center"/>
          </w:tcPr>
          <w:p>
            <w:pPr>
              <w:pStyle w:val="178"/>
              <w:rPr>
                <w:b/>
                <w:bCs/>
              </w:rPr>
            </w:pPr>
            <w:r>
              <w:drawing>
                <wp:inline distT="0" distB="0" distL="0" distR="0">
                  <wp:extent cx="170815" cy="17081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35" w:type="dxa"/>
            <w:tcBorders>
              <w:top w:val="single" w:color="auto" w:sz="8" w:space="0"/>
            </w:tcBorders>
            <w:shd w:val="clear" w:color="auto" w:fill="auto"/>
            <w:vAlign w:val="center"/>
          </w:tcPr>
          <w:p>
            <w:pPr>
              <w:pStyle w:val="178"/>
            </w:pPr>
            <w:r>
              <w:drawing>
                <wp:inline distT="0" distB="0" distL="0" distR="0">
                  <wp:extent cx="170815" cy="170815"/>
                  <wp:effectExtent l="0" t="0" r="635" b="6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tcBorders>
              <w:top w:val="single" w:color="auto" w:sz="8" w:space="0"/>
            </w:tcBorders>
            <w:shd w:val="clear" w:color="auto" w:fill="auto"/>
            <w:vAlign w:val="center"/>
          </w:tcPr>
          <w:p>
            <w:pPr>
              <w:pStyle w:val="178"/>
            </w:pPr>
            <w:r>
              <w:drawing>
                <wp:inline distT="0" distB="0" distL="0" distR="0">
                  <wp:extent cx="170815" cy="170815"/>
                  <wp:effectExtent l="0" t="0" r="635" b="63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tcBorders>
              <w:top w:val="single" w:color="auto" w:sz="8" w:space="0"/>
            </w:tcBorders>
            <w:shd w:val="clear" w:color="auto" w:fill="auto"/>
            <w:vAlign w:val="center"/>
          </w:tcPr>
          <w:p>
            <w:pPr>
              <w:pStyle w:val="178"/>
            </w:pPr>
            <w:r>
              <w:drawing>
                <wp:inline distT="0" distB="0" distL="0" distR="0">
                  <wp:extent cx="170815" cy="170815"/>
                  <wp:effectExtent l="0" t="0" r="635"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tcBorders>
            <w:shd w:val="clear" w:color="auto" w:fill="auto"/>
            <w:vAlign w:val="center"/>
          </w:tcPr>
          <w:p>
            <w:pPr>
              <w:pStyle w:val="178"/>
            </w:pPr>
            <w:r>
              <w:drawing>
                <wp:inline distT="0" distB="0" distL="0" distR="0">
                  <wp:extent cx="170815" cy="170815"/>
                  <wp:effectExtent l="0" t="0" r="635"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tcBorders>
            <w:shd w:val="clear" w:color="auto" w:fill="auto"/>
            <w:vAlign w:val="center"/>
          </w:tcPr>
          <w:p>
            <w:pPr>
              <w:pStyle w:val="178"/>
            </w:pPr>
            <w:r>
              <w:drawing>
                <wp:inline distT="0" distB="0" distL="0" distR="0">
                  <wp:extent cx="170815" cy="170815"/>
                  <wp:effectExtent l="0" t="0" r="635"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tcBorders>
            <w:shd w:val="clear" w:color="auto" w:fill="auto"/>
            <w:vAlign w:val="center"/>
          </w:tcPr>
          <w:p>
            <w:pPr>
              <w:pStyle w:val="178"/>
            </w:pPr>
            <w:r>
              <w:drawing>
                <wp:inline distT="0" distB="0" distL="0" distR="0">
                  <wp:extent cx="170815" cy="170815"/>
                  <wp:effectExtent l="0" t="0" r="635"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tcBorders>
            <w:shd w:val="clear" w:color="auto" w:fill="auto"/>
            <w:vAlign w:val="center"/>
          </w:tcPr>
          <w:p>
            <w:pPr>
              <w:pStyle w:val="178"/>
            </w:pPr>
            <w:r>
              <w:drawing>
                <wp:inline distT="0" distB="0" distL="0" distR="0">
                  <wp:extent cx="170815" cy="170815"/>
                  <wp:effectExtent l="0" t="0" r="635" b="63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35" w:type="dxa"/>
            <w:shd w:val="clear" w:color="auto" w:fill="auto"/>
            <w:vAlign w:val="center"/>
          </w:tcPr>
          <w:p>
            <w:pPr>
              <w:pStyle w:val="178"/>
            </w:pPr>
            <w:r>
              <w:drawing>
                <wp:inline distT="0" distB="0" distL="0" distR="0">
                  <wp:extent cx="170815" cy="170815"/>
                  <wp:effectExtent l="0" t="0" r="635"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35" w:type="dxa"/>
            <w:shd w:val="clear" w:color="auto" w:fill="auto"/>
            <w:vAlign w:val="center"/>
          </w:tcPr>
          <w:p>
            <w:pPr>
              <w:pStyle w:val="178"/>
            </w:pPr>
            <w:r>
              <w:drawing>
                <wp:inline distT="0" distB="0" distL="0" distR="0">
                  <wp:extent cx="170815" cy="1708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35" w:type="dxa"/>
            <w:shd w:val="clear" w:color="auto" w:fill="auto"/>
            <w:vAlign w:val="center"/>
          </w:tcPr>
          <w:p>
            <w:pPr>
              <w:pStyle w:val="178"/>
            </w:pPr>
            <w:r>
              <w:drawing>
                <wp:inline distT="0" distB="0" distL="0" distR="0">
                  <wp:extent cx="170815" cy="170815"/>
                  <wp:effectExtent l="0" t="0" r="635" b="63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35" w:type="dxa"/>
            <w:shd w:val="clear" w:color="auto" w:fill="auto"/>
            <w:vAlign w:val="center"/>
          </w:tcPr>
          <w:p>
            <w:pPr>
              <w:pStyle w:val="178"/>
            </w:pPr>
            <w:r>
              <w:drawing>
                <wp:inline distT="0" distB="0" distL="0" distR="0">
                  <wp:extent cx="170815" cy="170815"/>
                  <wp:effectExtent l="0" t="0" r="635" b="63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35" w:type="dxa"/>
            <w:shd w:val="clear" w:color="auto" w:fill="auto"/>
            <w:vAlign w:val="center"/>
          </w:tcPr>
          <w:p>
            <w:pPr>
              <w:pStyle w:val="178"/>
            </w:pPr>
            <w:r>
              <w:drawing>
                <wp:inline distT="0" distB="0" distL="0" distR="0">
                  <wp:extent cx="170815" cy="17081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r>
    </w:tbl>
    <w:p>
      <w:pPr>
        <w:pStyle w:val="182"/>
        <w:ind w:firstLine="360"/>
      </w:pPr>
      <w:r>
        <w:rPr>
          <w:rFonts w:hint="eastAsia"/>
        </w:rPr>
        <w:t>说明：</w:t>
      </w:r>
    </w:p>
    <w:p>
      <w:pPr>
        <w:pStyle w:val="182"/>
        <w:ind w:firstLine="360"/>
      </w:pPr>
      <w:r>
        <w:drawing>
          <wp:inline distT="0" distB="0" distL="0" distR="0">
            <wp:extent cx="105410" cy="105410"/>
            <wp:effectExtent l="0" t="0" r="8890" b="889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7335" cy="107335"/>
                    </a:xfrm>
                    <a:prstGeom prst="rect">
                      <a:avLst/>
                    </a:prstGeom>
                    <a:noFill/>
                  </pic:spPr>
                </pic:pic>
              </a:graphicData>
            </a:graphic>
          </wp:inline>
        </w:drawing>
      </w:r>
      <w:r>
        <w:rPr>
          <w:rFonts w:hint="eastAsia"/>
        </w:rPr>
        <w:t>——测量点</w:t>
      </w:r>
    </w:p>
    <w:p>
      <w:pPr>
        <w:pStyle w:val="83"/>
        <w:spacing w:before="120" w:after="120"/>
      </w:pPr>
      <w:r>
        <w:rPr>
          <w:rFonts w:hint="eastAsia"/>
        </w:rPr>
        <w:t>教室一般照明照度测量网格中心布点示意图</w:t>
      </w:r>
    </w:p>
    <w:p>
      <w:pPr>
        <w:pStyle w:val="174"/>
        <w:numPr>
          <w:ilvl w:val="0"/>
          <w:numId w:val="44"/>
        </w:numPr>
      </w:pPr>
      <w:r>
        <w:rPr>
          <w:rFonts w:hint="eastAsia"/>
        </w:rPr>
        <w:t>测量时参考平面符合第7章要求。</w:t>
      </w:r>
    </w:p>
    <w:p>
      <w:pPr>
        <w:pStyle w:val="78"/>
        <w:spacing w:before="120" w:after="120"/>
      </w:pPr>
      <w:bookmarkStart w:id="323" w:name="_Toc101701028"/>
      <w:bookmarkStart w:id="324" w:name="_Toc105487460"/>
      <w:bookmarkStart w:id="325" w:name="_Toc103260017"/>
      <w:bookmarkStart w:id="326" w:name="_Toc104907652"/>
      <w:r>
        <w:rPr>
          <w:rFonts w:hint="eastAsia"/>
        </w:rPr>
        <w:t>教室书写板照度测量点布置</w:t>
      </w:r>
      <w:bookmarkEnd w:id="323"/>
      <w:bookmarkEnd w:id="324"/>
      <w:bookmarkEnd w:id="325"/>
      <w:bookmarkEnd w:id="326"/>
    </w:p>
    <w:p>
      <w:pPr>
        <w:pStyle w:val="56"/>
        <w:ind w:firstLine="420"/>
      </w:pPr>
      <w:r>
        <w:rPr>
          <w:rFonts w:hint="eastAsia"/>
        </w:rPr>
        <w:t>书写板照度测试应按照G</w:t>
      </w:r>
      <w:r>
        <w:t>B/T 5700</w:t>
      </w:r>
      <w:r>
        <w:rPr>
          <w:rFonts w:hint="eastAsia"/>
        </w:rPr>
        <w:t>规定的中心布点法和下列要求布置测量点：</w:t>
      </w:r>
    </w:p>
    <w:p>
      <w:pPr>
        <w:pStyle w:val="174"/>
        <w:numPr>
          <w:ilvl w:val="0"/>
          <w:numId w:val="45"/>
        </w:numPr>
      </w:pPr>
      <w:r>
        <w:rPr>
          <w:rFonts w:hint="eastAsia"/>
        </w:rPr>
        <w:t>以书写板规格4</w:t>
      </w:r>
      <w:r>
        <w:t xml:space="preserve"> m</w:t>
      </w:r>
      <w:r>
        <w:rPr>
          <w:rFonts w:hint="eastAsia"/>
        </w:rPr>
        <w:t>长，1</w:t>
      </w:r>
      <w:r>
        <w:t>.2 m</w:t>
      </w:r>
      <w:r>
        <w:rPr>
          <w:rFonts w:hint="eastAsia"/>
        </w:rPr>
        <w:t>宽为参考平面。测试网格尺寸</w:t>
      </w:r>
      <w:r>
        <w:t>0.4 m</w:t>
      </w:r>
      <w:r>
        <w:rPr>
          <w:rFonts w:hint="eastAsia"/>
        </w:rPr>
        <w:t>×</w:t>
      </w:r>
      <w:r>
        <w:t xml:space="preserve">0.4 </w:t>
      </w:r>
      <w:r>
        <w:rPr>
          <w:rFonts w:hint="eastAsia"/>
        </w:rPr>
        <w:t>m，共1</w:t>
      </w:r>
      <w:r>
        <w:t>0</w:t>
      </w:r>
      <w:r>
        <w:rPr>
          <w:rFonts w:hint="eastAsia"/>
        </w:rPr>
        <w:t>×3个测量点，取网格中心位置为测量点，如图B</w:t>
      </w:r>
      <w:r>
        <w:t>.2</w:t>
      </w:r>
      <w:r>
        <w:rPr>
          <w:rFonts w:hint="eastAsia"/>
        </w:rPr>
        <w:t>所示。其他教室书写板规格可根据实际情况依据中心布点法参考标准书写板规格布置测量点。</w:t>
      </w:r>
    </w:p>
    <w:p>
      <w:pPr>
        <w:pStyle w:val="174"/>
      </w:pPr>
      <w:r>
        <w:rPr>
          <w:rFonts w:hint="eastAsia"/>
        </w:rPr>
        <w:t>当书写板区域有电子白板（荧幕、电视）等多媒体显示终端时，参考平面不含多媒体显示终端多占面积。</w:t>
      </w:r>
    </w:p>
    <w:p>
      <w:pPr>
        <w:pStyle w:val="56"/>
        <w:ind w:firstLine="420"/>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5"/>
        <w:gridCol w:w="635"/>
        <w:gridCol w:w="635"/>
        <w:gridCol w:w="636"/>
        <w:gridCol w:w="636"/>
        <w:gridCol w:w="636"/>
        <w:gridCol w:w="636"/>
        <w:gridCol w:w="636"/>
        <w:gridCol w:w="636"/>
        <w:gridCol w:w="6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tblHeader/>
          <w:jc w:val="center"/>
        </w:trPr>
        <w:tc>
          <w:tcPr>
            <w:tcW w:w="635" w:type="dxa"/>
            <w:tcBorders>
              <w:top w:val="single" w:color="auto" w:sz="8" w:space="0"/>
              <w:bottom w:val="single" w:color="auto" w:sz="8" w:space="0"/>
            </w:tcBorders>
            <w:shd w:val="clear" w:color="auto" w:fill="auto"/>
            <w:vAlign w:val="center"/>
          </w:tcPr>
          <w:p>
            <w:pPr>
              <w:pStyle w:val="178"/>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134620</wp:posOffset>
                      </wp:positionH>
                      <wp:positionV relativeFrom="paragraph">
                        <wp:posOffset>33655</wp:posOffset>
                      </wp:positionV>
                      <wp:extent cx="158115" cy="158115"/>
                      <wp:effectExtent l="0" t="0" r="13335" b="13335"/>
                      <wp:wrapNone/>
                      <wp:docPr id="61" name="椭圆 61"/>
                      <wp:cNvGraphicFramePr/>
                      <a:graphic xmlns:a="http://schemas.openxmlformats.org/drawingml/2006/main">
                        <a:graphicData uri="http://schemas.microsoft.com/office/word/2010/wordprocessingShape">
                          <wps:wsp>
                            <wps:cNvSpPr/>
                            <wps:spPr>
                              <a:xfrm>
                                <a:off x="0" y="0"/>
                                <a:ext cx="158115" cy="15811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6pt;margin-top:2.65pt;height:12.45pt;width:12.45pt;z-index:251662336;v-text-anchor:middle;mso-width-relative:page;mso-height-relative:page;" fillcolor="#FFFFFF [3201]" filled="t" stroked="t" coordsize="21600,21600" o:gfxdata="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dH0R1wAAAAYBAAAPAAAAAAAAAAEAIAAAACIAAABkcnMvZG93bnJldi54&#10;bWxQSwECFAAUAAAACACHTuJALfakC20CAAD4BAAADgAAAAAAAAABACAAAAAmAQAAZHJzL2Uyb0Rv&#10;Yy54bWxQSwUGAAAAAAYABgBZAQAABQYAAAAA&#10;">
                      <v:fill on="t" focussize="0,0"/>
                      <v:stroke weight="1pt" color="#000000 [3200]" miterlimit="8" joinstyle="miter"/>
                      <v:imagedata o:title=""/>
                      <o:lock v:ext="edit" aspectratio="f"/>
                    </v:shape>
                  </w:pict>
                </mc:Fallback>
              </mc:AlternateContent>
            </w:r>
          </w:p>
        </w:tc>
        <w:tc>
          <w:tcPr>
            <w:tcW w:w="635" w:type="dxa"/>
            <w:tcBorders>
              <w:top w:val="single" w:color="auto" w:sz="8" w:space="0"/>
              <w:bottom w:val="single" w:color="auto" w:sz="8" w:space="0"/>
            </w:tcBorders>
            <w:shd w:val="clear" w:color="auto" w:fill="auto"/>
            <w:vAlign w:val="center"/>
          </w:tcPr>
          <w:p>
            <w:pPr>
              <w:pStyle w:val="178"/>
            </w:pPr>
            <w:r>
              <w:drawing>
                <wp:inline distT="0" distB="0" distL="0" distR="0">
                  <wp:extent cx="170815" cy="170815"/>
                  <wp:effectExtent l="0" t="0" r="635" b="63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tcBorders>
              <w:top w:val="single" w:color="auto" w:sz="8" w:space="0"/>
              <w:bottom w:val="single" w:color="auto" w:sz="8" w:space="0"/>
            </w:tcBorders>
            <w:shd w:val="clear" w:color="auto" w:fill="auto"/>
            <w:vAlign w:val="center"/>
          </w:tcPr>
          <w:p>
            <w:pPr>
              <w:pStyle w:val="178"/>
            </w:pPr>
            <w:r>
              <w:drawing>
                <wp:inline distT="0" distB="0" distL="0" distR="0">
                  <wp:extent cx="170815" cy="170815"/>
                  <wp:effectExtent l="0" t="0" r="635" b="63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bottom w:val="single" w:color="auto" w:sz="8" w:space="0"/>
            </w:tcBorders>
            <w:shd w:val="clear" w:color="auto" w:fill="auto"/>
            <w:vAlign w:val="center"/>
          </w:tcPr>
          <w:p>
            <w:pPr>
              <w:pStyle w:val="178"/>
            </w:pPr>
            <w:r>
              <w:drawing>
                <wp:inline distT="0" distB="0" distL="0" distR="0">
                  <wp:extent cx="170815" cy="170815"/>
                  <wp:effectExtent l="0" t="0" r="635" b="63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bottom w:val="single" w:color="auto" w:sz="8" w:space="0"/>
            </w:tcBorders>
            <w:shd w:val="clear" w:color="auto" w:fill="auto"/>
            <w:vAlign w:val="center"/>
          </w:tcPr>
          <w:p>
            <w:pPr>
              <w:pStyle w:val="178"/>
            </w:pPr>
            <w:r>
              <w:drawing>
                <wp:inline distT="0" distB="0" distL="0" distR="0">
                  <wp:extent cx="170815" cy="170815"/>
                  <wp:effectExtent l="0" t="0" r="635" b="63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bottom w:val="single" w:color="auto" w:sz="8" w:space="0"/>
            </w:tcBorders>
            <w:shd w:val="clear" w:color="auto" w:fill="auto"/>
            <w:vAlign w:val="center"/>
          </w:tcPr>
          <w:p>
            <w:pPr>
              <w:pStyle w:val="178"/>
              <w:rPr>
                <w:b/>
                <w:bCs/>
              </w:rPr>
            </w:pPr>
            <w:r>
              <w:drawing>
                <wp:inline distT="0" distB="0" distL="0" distR="0">
                  <wp:extent cx="170815" cy="170815"/>
                  <wp:effectExtent l="0" t="0" r="635" b="63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bottom w:val="single" w:color="auto" w:sz="8" w:space="0"/>
            </w:tcBorders>
            <w:shd w:val="clear" w:color="auto" w:fill="auto"/>
            <w:vAlign w:val="center"/>
          </w:tcPr>
          <w:p>
            <w:pPr>
              <w:pStyle w:val="178"/>
              <w:rPr>
                <w:b/>
                <w:bCs/>
              </w:rPr>
            </w:pPr>
            <w:r>
              <w:drawing>
                <wp:inline distT="0" distB="0" distL="0" distR="0">
                  <wp:extent cx="170815" cy="170815"/>
                  <wp:effectExtent l="0" t="0" r="635" b="63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bottom w:val="single" w:color="auto" w:sz="8" w:space="0"/>
            </w:tcBorders>
            <w:vAlign w:val="center"/>
          </w:tcPr>
          <w:p>
            <w:pPr>
              <w:pStyle w:val="178"/>
            </w:pPr>
            <w:r>
              <w:drawing>
                <wp:inline distT="0" distB="0" distL="0" distR="0">
                  <wp:extent cx="170815" cy="170815"/>
                  <wp:effectExtent l="0" t="0" r="635" b="635"/>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bottom w:val="single" w:color="auto" w:sz="8" w:space="0"/>
            </w:tcBorders>
            <w:vAlign w:val="center"/>
          </w:tcPr>
          <w:p>
            <w:pPr>
              <w:pStyle w:val="178"/>
            </w:pPr>
            <w:r>
              <w:drawing>
                <wp:inline distT="0" distB="0" distL="0" distR="0">
                  <wp:extent cx="170815" cy="170815"/>
                  <wp:effectExtent l="0" t="0" r="635" b="635"/>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bottom w:val="single" w:color="auto" w:sz="8" w:space="0"/>
            </w:tcBorders>
            <w:vAlign w:val="center"/>
          </w:tcPr>
          <w:p>
            <w:pPr>
              <w:pStyle w:val="178"/>
            </w:pPr>
            <w:r>
              <w:drawing>
                <wp:inline distT="0" distB="0" distL="0" distR="0">
                  <wp:extent cx="170815" cy="170815"/>
                  <wp:effectExtent l="0" t="0" r="635" b="635"/>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35" w:type="dxa"/>
            <w:tcBorders>
              <w:top w:val="single" w:color="auto" w:sz="8" w:space="0"/>
            </w:tcBorders>
            <w:shd w:val="clear" w:color="auto" w:fill="auto"/>
            <w:vAlign w:val="center"/>
          </w:tcPr>
          <w:p>
            <w:pPr>
              <w:pStyle w:val="178"/>
            </w:pPr>
            <w:r>
              <w:drawing>
                <wp:inline distT="0" distB="0" distL="0" distR="0">
                  <wp:extent cx="170815" cy="170815"/>
                  <wp:effectExtent l="0" t="0" r="635" b="63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tcBorders>
              <w:top w:val="single" w:color="auto" w:sz="8" w:space="0"/>
            </w:tcBorders>
            <w:shd w:val="clear" w:color="auto" w:fill="auto"/>
            <w:vAlign w:val="center"/>
          </w:tcPr>
          <w:p>
            <w:pPr>
              <w:pStyle w:val="178"/>
            </w:pPr>
            <w:r>
              <w:drawing>
                <wp:inline distT="0" distB="0" distL="0" distR="0">
                  <wp:extent cx="170815" cy="170815"/>
                  <wp:effectExtent l="0" t="0" r="635" b="63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tcBorders>
              <w:top w:val="single" w:color="auto" w:sz="8" w:space="0"/>
            </w:tcBorders>
            <w:shd w:val="clear" w:color="auto" w:fill="auto"/>
            <w:vAlign w:val="center"/>
          </w:tcPr>
          <w:p>
            <w:pPr>
              <w:pStyle w:val="178"/>
            </w:pPr>
            <w:r>
              <w:drawing>
                <wp:inline distT="0" distB="0" distL="0" distR="0">
                  <wp:extent cx="170815" cy="170815"/>
                  <wp:effectExtent l="0" t="0" r="635" b="63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tcBorders>
            <w:shd w:val="clear" w:color="auto" w:fill="auto"/>
            <w:vAlign w:val="center"/>
          </w:tcPr>
          <w:p>
            <w:pPr>
              <w:pStyle w:val="178"/>
            </w:pPr>
            <w:r>
              <w:drawing>
                <wp:inline distT="0" distB="0" distL="0" distR="0">
                  <wp:extent cx="170815" cy="170815"/>
                  <wp:effectExtent l="0" t="0" r="635" b="63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tcBorders>
            <w:shd w:val="clear" w:color="auto" w:fill="auto"/>
            <w:vAlign w:val="center"/>
          </w:tcPr>
          <w:p>
            <w:pPr>
              <w:pStyle w:val="178"/>
            </w:pPr>
            <w:r>
              <w:drawing>
                <wp:inline distT="0" distB="0" distL="0" distR="0">
                  <wp:extent cx="170815" cy="170815"/>
                  <wp:effectExtent l="0" t="0" r="635" b="63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tcBorders>
            <w:shd w:val="clear" w:color="auto" w:fill="auto"/>
            <w:vAlign w:val="center"/>
          </w:tcPr>
          <w:p>
            <w:pPr>
              <w:pStyle w:val="178"/>
            </w:pPr>
            <w:r>
              <w:drawing>
                <wp:inline distT="0" distB="0" distL="0" distR="0">
                  <wp:extent cx="170815" cy="170815"/>
                  <wp:effectExtent l="0" t="0" r="635" b="63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tcBorders>
            <w:shd w:val="clear" w:color="auto" w:fill="auto"/>
            <w:vAlign w:val="center"/>
          </w:tcPr>
          <w:p>
            <w:pPr>
              <w:pStyle w:val="178"/>
            </w:pPr>
            <w:r>
              <w:drawing>
                <wp:inline distT="0" distB="0" distL="0" distR="0">
                  <wp:extent cx="170815" cy="170815"/>
                  <wp:effectExtent l="0" t="0" r="635" b="63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tcBorders>
            <w:vAlign w:val="center"/>
          </w:tcPr>
          <w:p>
            <w:pPr>
              <w:pStyle w:val="178"/>
            </w:pPr>
            <w:r>
              <w:drawing>
                <wp:inline distT="0" distB="0" distL="0" distR="0">
                  <wp:extent cx="170815" cy="170815"/>
                  <wp:effectExtent l="0" t="0" r="635" b="63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tcBorders>
            <w:vAlign w:val="center"/>
          </w:tcPr>
          <w:p>
            <w:pPr>
              <w:pStyle w:val="178"/>
            </w:pPr>
            <w:r>
              <w:drawing>
                <wp:inline distT="0" distB="0" distL="0" distR="0">
                  <wp:extent cx="170815" cy="170815"/>
                  <wp:effectExtent l="0" t="0" r="635" b="635"/>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tcBorders>
              <w:top w:val="single" w:color="auto" w:sz="8" w:space="0"/>
            </w:tcBorders>
            <w:vAlign w:val="center"/>
          </w:tcPr>
          <w:p>
            <w:pPr>
              <w:pStyle w:val="178"/>
            </w:pPr>
            <w:r>
              <w:drawing>
                <wp:inline distT="0" distB="0" distL="0" distR="0">
                  <wp:extent cx="170815" cy="170815"/>
                  <wp:effectExtent l="0" t="0" r="635" b="63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35" w:type="dxa"/>
            <w:shd w:val="clear" w:color="auto" w:fill="auto"/>
            <w:vAlign w:val="center"/>
          </w:tcPr>
          <w:p>
            <w:pPr>
              <w:pStyle w:val="178"/>
            </w:pPr>
            <w:r>
              <w:drawing>
                <wp:inline distT="0" distB="0" distL="0" distR="0">
                  <wp:extent cx="170815" cy="170815"/>
                  <wp:effectExtent l="0" t="0" r="635" b="63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5" w:type="dxa"/>
            <w:shd w:val="clear" w:color="auto" w:fill="auto"/>
            <w:vAlign w:val="center"/>
          </w:tcPr>
          <w:p>
            <w:pPr>
              <w:pStyle w:val="178"/>
            </w:pPr>
            <w:r>
              <w:drawing>
                <wp:inline distT="0" distB="0" distL="0" distR="0">
                  <wp:extent cx="170815" cy="170815"/>
                  <wp:effectExtent l="0" t="0" r="635" b="63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shd w:val="clear" w:color="auto" w:fill="auto"/>
            <w:vAlign w:val="center"/>
          </w:tcPr>
          <w:p>
            <w:pPr>
              <w:pStyle w:val="178"/>
            </w:pPr>
            <w:r>
              <w:drawing>
                <wp:inline distT="0" distB="0" distL="0" distR="0">
                  <wp:extent cx="170815" cy="170815"/>
                  <wp:effectExtent l="0" t="0" r="635" b="63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vAlign w:val="center"/>
          </w:tcPr>
          <w:p>
            <w:pPr>
              <w:pStyle w:val="178"/>
            </w:pPr>
            <w:r>
              <w:drawing>
                <wp:inline distT="0" distB="0" distL="0" distR="0">
                  <wp:extent cx="170815" cy="1708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vAlign w:val="center"/>
          </w:tcPr>
          <w:p>
            <w:pPr>
              <w:pStyle w:val="178"/>
            </w:pPr>
            <w:r>
              <w:drawing>
                <wp:inline distT="0" distB="0" distL="0" distR="0">
                  <wp:extent cx="170815" cy="17081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c>
          <w:tcPr>
            <w:tcW w:w="636" w:type="dxa"/>
            <w:vAlign w:val="center"/>
          </w:tcPr>
          <w:p>
            <w:pPr>
              <w:pStyle w:val="178"/>
            </w:pPr>
            <w:r>
              <w:drawing>
                <wp:inline distT="0" distB="0" distL="0" distR="0">
                  <wp:extent cx="170815" cy="170815"/>
                  <wp:effectExtent l="0" t="0" r="635" b="635"/>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0815" cy="170815"/>
                          </a:xfrm>
                          <a:prstGeom prst="rect">
                            <a:avLst/>
                          </a:prstGeom>
                          <a:noFill/>
                        </pic:spPr>
                      </pic:pic>
                    </a:graphicData>
                  </a:graphic>
                </wp:inline>
              </w:drawing>
            </w:r>
          </w:p>
        </w:tc>
      </w:tr>
    </w:tbl>
    <w:p>
      <w:pPr>
        <w:pStyle w:val="182"/>
        <w:ind w:firstLine="360"/>
      </w:pPr>
      <w:r>
        <w:rPr>
          <w:rFonts w:hint="eastAsia"/>
        </w:rPr>
        <w:t>说明：</w:t>
      </w:r>
    </w:p>
    <w:p>
      <w:pPr>
        <w:pStyle w:val="182"/>
        <w:ind w:firstLine="360"/>
      </w:pPr>
      <w:r>
        <w:drawing>
          <wp:inline distT="0" distB="0" distL="0" distR="0">
            <wp:extent cx="105410" cy="105410"/>
            <wp:effectExtent l="0" t="0" r="8890" b="889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7335" cy="107335"/>
                    </a:xfrm>
                    <a:prstGeom prst="rect">
                      <a:avLst/>
                    </a:prstGeom>
                    <a:noFill/>
                  </pic:spPr>
                </pic:pic>
              </a:graphicData>
            </a:graphic>
          </wp:inline>
        </w:drawing>
      </w:r>
      <w:r>
        <w:rPr>
          <w:rFonts w:hint="eastAsia"/>
        </w:rPr>
        <w:t>——测量点</w:t>
      </w:r>
    </w:p>
    <w:p>
      <w:pPr>
        <w:pStyle w:val="83"/>
        <w:spacing w:before="120" w:after="120"/>
      </w:pPr>
      <w:r>
        <w:rPr>
          <w:rFonts w:hint="eastAsia"/>
        </w:rPr>
        <w:t>书写板照度网络中心布置点示意图</w:t>
      </w:r>
    </w:p>
    <w:p>
      <w:pPr>
        <w:pStyle w:val="78"/>
        <w:spacing w:before="120" w:after="120"/>
      </w:pPr>
      <w:bookmarkStart w:id="327" w:name="_Toc105487461"/>
      <w:bookmarkStart w:id="328" w:name="_Toc104907653"/>
      <w:bookmarkStart w:id="329" w:name="_Toc103260018"/>
      <w:bookmarkStart w:id="330" w:name="_Toc101701029"/>
      <w:r>
        <w:rPr>
          <w:rFonts w:hint="eastAsia"/>
        </w:rPr>
        <w:t>平均照度的测量和计算</w:t>
      </w:r>
      <w:bookmarkEnd w:id="327"/>
      <w:bookmarkEnd w:id="328"/>
      <w:bookmarkEnd w:id="329"/>
      <w:bookmarkEnd w:id="330"/>
    </w:p>
    <w:p>
      <w:pPr>
        <w:pStyle w:val="56"/>
        <w:ind w:firstLine="420"/>
      </w:pPr>
      <w:r>
        <w:rPr>
          <w:rFonts w:hint="eastAsia"/>
        </w:rPr>
        <w:t>按照G</w:t>
      </w:r>
      <w:r>
        <w:t>B/T 5700</w:t>
      </w:r>
      <w:r>
        <w:rPr>
          <w:rFonts w:hint="eastAsia"/>
        </w:rPr>
        <w:t>和以下要求测量照度和计算平均照度：</w:t>
      </w:r>
    </w:p>
    <w:p>
      <w:pPr>
        <w:pStyle w:val="174"/>
        <w:numPr>
          <w:ilvl w:val="0"/>
          <w:numId w:val="46"/>
        </w:numPr>
      </w:pPr>
      <w:r>
        <w:rPr>
          <w:rFonts w:hint="eastAsia"/>
        </w:rPr>
        <w:t>根据图B.1和图B.2所述的测点布置，使用照度仪或便携式现场光谱光色测试仪逐点测量教室、书写板面照度并记录为</w:t>
      </w:r>
      <m:oMath>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hint="eastAsia" w:ascii="Cambria Math" w:hAnsi="Cambria Math"/>
              </w:rPr>
              <m:t>i</m:t>
            </m:r>
            <m:ctrlPr>
              <w:rPr>
                <w:rFonts w:ascii="Cambria Math" w:hAnsi="Cambria Math"/>
                <w:i/>
                <w:kern w:val="2"/>
                <w:szCs w:val="21"/>
              </w:rPr>
            </m:ctrlPr>
          </m:sub>
        </m:sSub>
      </m:oMath>
      <w:r>
        <w:rPr>
          <w:rFonts w:hint="eastAsia"/>
        </w:rPr>
        <w:t>（i=1，2，…，n）。</w:t>
      </w:r>
    </w:p>
    <w:p>
      <w:pPr>
        <w:pStyle w:val="174"/>
        <w:numPr>
          <w:ilvl w:val="0"/>
          <w:numId w:val="46"/>
        </w:numPr>
      </w:pPr>
      <w:r>
        <w:rPr>
          <w:rFonts w:hint="eastAsia"/>
        </w:rPr>
        <w:t>测量时，照度计先用大量程档数，然后根据指示值的大小逐渐找到合适的档数，原则上不允许指示值在最大量程1/10范围内读数。照度示值稳定后再读数。要防止测试人员或其他因素对接收器的影响，数字式照度计显示的读数，最后一位有时不稳定，应该记录出现次数较多的数字。</w:t>
      </w:r>
    </w:p>
    <w:p>
      <w:pPr>
        <w:pStyle w:val="174"/>
        <w:numPr>
          <w:ilvl w:val="0"/>
          <w:numId w:val="0"/>
        </w:numPr>
        <w:ind w:left="851"/>
      </w:pPr>
    </w:p>
    <w:p>
      <w:pPr>
        <w:pStyle w:val="174"/>
        <w:numPr>
          <w:ilvl w:val="0"/>
          <w:numId w:val="46"/>
        </w:numPr>
      </w:pPr>
      <w:r>
        <w:rPr>
          <w:rFonts w:hint="eastAsia"/>
        </w:rPr>
        <w:t>根据B.1公式计算平均照度</w:t>
      </w:r>
      <m:oMath>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hint="eastAsia" w:ascii="Cambria Math" w:hAnsi="Cambria Math"/>
              </w:rPr>
              <m:t>av</m:t>
            </m:r>
            <m:ctrlPr>
              <w:rPr>
                <w:rFonts w:ascii="Cambria Math" w:hAnsi="Cambria Math"/>
                <w:i/>
                <w:kern w:val="2"/>
                <w:szCs w:val="21"/>
              </w:rPr>
            </m:ctrlPr>
          </m:sub>
        </m:sSub>
      </m:oMath>
      <w:r>
        <w:rPr>
          <w:rFonts w:hint="eastAsia"/>
        </w:rPr>
        <w:t>，维护系数取0.8，维持平均照度=初始平均照度E</w:t>
      </w:r>
      <w:r>
        <w:rPr>
          <w:rFonts w:hint="eastAsia"/>
          <w:vertAlign w:val="subscript"/>
        </w:rPr>
        <w:t>av</w:t>
      </w:r>
      <w:r>
        <w:rPr>
          <w:rFonts w:hint="eastAsia"/>
        </w:rPr>
        <w:t>×0.8。</w:t>
      </w:r>
    </w:p>
    <w:p>
      <w:pPr>
        <w:pStyle w:val="113"/>
      </w:pPr>
      <w: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av</m:t>
            </m:r>
            <m:ctrlPr>
              <w:rPr>
                <w:rFonts w:ascii="Cambria Math" w:hAnsi="Cambria Math"/>
                <w:i/>
              </w:rPr>
            </m:ctrlPr>
          </m:sub>
        </m:sSub>
        <m:r>
          <m:rP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ctrlPr>
              <w:rPr>
                <w:rFonts w:ascii="Cambria Math" w:hAnsi="Cambria Math"/>
                <w:i/>
              </w:rPr>
            </m:ctrlPr>
          </m:num>
          <m:den>
            <m:r>
              <m:rPr/>
              <w:rPr>
                <w:rFonts w:ascii="Cambria Math" w:hAnsi="Cambria Math"/>
              </w:rPr>
              <m:t>n</m:t>
            </m:r>
            <m:ctrlPr>
              <w:rPr>
                <w:rFonts w:ascii="Cambria Math" w:hAnsi="Cambria Math"/>
                <w:i/>
              </w:rPr>
            </m:ctrlPr>
          </m:den>
        </m:f>
      </m:oMath>
      <w:r>
        <w:rPr>
          <w:rFonts w:ascii="微软雅黑" w:hAnsi="微软雅黑" w:eastAsia="微软雅黑"/>
        </w:rPr>
        <w:tab/>
      </w:r>
      <w:r>
        <w:t>(B.</w:t>
      </w:r>
      <w:r>
        <w:fldChar w:fldCharType="begin"/>
      </w:r>
      <w:r>
        <w:instrText xml:space="preserve"> seq fulu_equation_132949171301811195 </w:instrText>
      </w:r>
      <w:r>
        <w:fldChar w:fldCharType="separate"/>
      </w:r>
      <w:r>
        <w:t>1</w:t>
      </w:r>
      <w:r>
        <w:fldChar w:fldCharType="end"/>
      </w:r>
      <w:r>
        <w:t>)</w:t>
      </w:r>
    </w:p>
    <w:p>
      <w:pPr>
        <w:pStyle w:val="55"/>
        <w:ind w:firstLine="420"/>
      </w:pPr>
      <w:r>
        <w:rPr>
          <w:rFonts w:hint="eastAsia"/>
        </w:rPr>
        <w:t>式中：</w:t>
      </w:r>
    </w:p>
    <w:p>
      <w:pPr>
        <w:pStyle w:val="113"/>
      </w:pPr>
      <w:r>
        <w:t xml:space="preserve">    </w:t>
      </w:r>
      <m:oMath>
        <m:sSub>
          <w:bookmarkStart w:id="331" w:name="_Hlk101365170"/>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av</m:t>
            </m:r>
            <w:bookmarkEnd w:id="331"/>
            <m:ctrlPr>
              <w:rPr>
                <w:rFonts w:ascii="Cambria Math" w:hAnsi="Cambria Math"/>
                <w:i/>
              </w:rPr>
            </m:ctrlPr>
          </m:sub>
        </m:sSub>
      </m:oMath>
      <w:r>
        <w:rPr>
          <w:rFonts w:hint="eastAsia"/>
        </w:rPr>
        <w:t>——平均照度，单位为勒克斯（l</w:t>
      </w:r>
      <w:r>
        <w:t>x</w:t>
      </w:r>
      <w:r>
        <w:rPr>
          <w:rFonts w:hint="eastAsia"/>
        </w:rPr>
        <w:t>）。</w:t>
      </w:r>
    </w:p>
    <w:p>
      <w:pPr>
        <w:pStyle w:val="55"/>
        <w:ind w:firstLine="199" w:firstLineChars="95"/>
      </w:pPr>
      <m:oMath>
        <m:r>
          <m:rPr/>
          <w:rPr>
            <w:rFonts w:ascii="Cambria Math" w:hAnsi="Cambria Math"/>
            <w:kern w:val="2"/>
          </w:rPr>
          <m:t xml:space="preserve">     </m:t>
        </m:r>
        <m:sSub>
          <m:sSubPr>
            <m:ctrlPr>
              <w:rPr>
                <w:rFonts w:ascii="Cambria Math" w:hAnsi="Cambria Math"/>
                <w:i/>
                <w:kern w:val="2"/>
              </w:rPr>
            </m:ctrlPr>
          </m:sSubPr>
          <m:e>
            <m:r>
              <m:rPr/>
              <w:rPr>
                <w:rFonts w:ascii="Cambria Math" w:hAnsi="Cambria Math"/>
              </w:rPr>
              <m:t>E</m:t>
            </m:r>
            <m:ctrlPr>
              <w:rPr>
                <w:rFonts w:ascii="Cambria Math" w:hAnsi="Cambria Math"/>
                <w:i/>
                <w:kern w:val="2"/>
              </w:rPr>
            </m:ctrlPr>
          </m:e>
          <m:sub>
            <m:r>
              <m:rPr/>
              <w:rPr>
                <w:rFonts w:hint="eastAsia" w:ascii="Cambria Math" w:hAnsi="Cambria Math"/>
              </w:rPr>
              <m:t>i</m:t>
            </m:r>
            <m:ctrlPr>
              <w:rPr>
                <w:rFonts w:ascii="Cambria Math" w:hAnsi="Cambria Math"/>
                <w:i/>
                <w:kern w:val="2"/>
              </w:rPr>
            </m:ctrlPr>
          </m:sub>
        </m:sSub>
      </m:oMath>
      <w:r>
        <w:rPr>
          <w:rFonts w:hint="eastAsia"/>
          <w:kern w:val="2"/>
        </w:rPr>
        <w:t>——各测量点的照度，单位为</w:t>
      </w:r>
      <w:r>
        <w:rPr>
          <w:rFonts w:hint="eastAsia"/>
        </w:rPr>
        <w:t>勒克斯（l</w:t>
      </w:r>
      <w:r>
        <w:t>x</w:t>
      </w:r>
      <w:r>
        <w:rPr>
          <w:rFonts w:hint="eastAsia"/>
        </w:rPr>
        <w:t>）。</w:t>
      </w:r>
    </w:p>
    <w:p>
      <w:pPr>
        <w:pStyle w:val="78"/>
        <w:spacing w:before="120" w:after="120"/>
      </w:pPr>
      <w:bookmarkStart w:id="332" w:name="_Toc104907654"/>
      <w:bookmarkStart w:id="333" w:name="_Toc105487462"/>
      <w:bookmarkStart w:id="334" w:name="_Toc101701030"/>
      <w:bookmarkStart w:id="335" w:name="_Toc103260019"/>
      <w:r>
        <w:rPr>
          <w:rFonts w:hint="eastAsia"/>
        </w:rPr>
        <w:t>照度均匀度的计算</w:t>
      </w:r>
      <w:bookmarkEnd w:id="332"/>
      <w:bookmarkEnd w:id="333"/>
      <w:bookmarkEnd w:id="334"/>
      <w:bookmarkEnd w:id="335"/>
    </w:p>
    <w:p>
      <w:pPr>
        <w:pStyle w:val="56"/>
        <w:ind w:firstLine="420"/>
      </w:pPr>
      <w:r>
        <w:rPr>
          <w:rFonts w:hint="eastAsia"/>
        </w:rPr>
        <w:t>教室工作面、书写板照度均匀度测量要求：</w:t>
      </w:r>
    </w:p>
    <w:p>
      <w:pPr>
        <w:pStyle w:val="56"/>
        <w:ind w:firstLine="420"/>
      </w:pPr>
      <w:r>
        <w:rPr>
          <w:rFonts w:hint="eastAsia"/>
        </w:rPr>
        <w:t>通过B</w:t>
      </w:r>
      <w:r>
        <w:t>.4</w:t>
      </w:r>
      <w:r>
        <w:rPr>
          <w:rFonts w:hint="eastAsia"/>
        </w:rPr>
        <w:t>所述的照度测量及计算结果，根据公式B</w:t>
      </w:r>
      <w:r>
        <w:t>.2</w:t>
      </w:r>
      <w:r>
        <w:rPr>
          <w:rFonts w:hint="eastAsia"/>
        </w:rPr>
        <w:t>计算照度均匀度</w:t>
      </w:r>
      <m:oMath>
        <m:sSub>
          <m:sSubPr>
            <m:ctrlPr>
              <w:rPr>
                <w:rFonts w:ascii="Cambria Math" w:hAnsi="Cambria Math"/>
                <w:i/>
                <w:kern w:val="2"/>
                <w:szCs w:val="21"/>
              </w:rPr>
            </m:ctrlPr>
          </m:sSubPr>
          <m:e>
            <m:r>
              <m:rPr/>
              <w:rPr>
                <w:rFonts w:ascii="Cambria Math" w:hAnsi="Cambria Math"/>
              </w:rPr>
              <m:t>U</m:t>
            </m:r>
            <m:ctrlPr>
              <w:rPr>
                <w:rFonts w:ascii="Cambria Math" w:hAnsi="Cambria Math"/>
                <w:i/>
                <w:kern w:val="2"/>
                <w:szCs w:val="21"/>
              </w:rPr>
            </m:ctrlPr>
          </m:e>
          <m:sub>
            <m:r>
              <m:rPr/>
              <w:rPr>
                <w:rFonts w:ascii="Cambria Math" w:hAnsi="Cambria Math"/>
              </w:rPr>
              <m:t xml:space="preserve">E </m:t>
            </m:r>
            <m:ctrlPr>
              <w:rPr>
                <w:rFonts w:ascii="Cambria Math" w:hAnsi="Cambria Math"/>
                <w:i/>
                <w:kern w:val="2"/>
                <w:szCs w:val="21"/>
              </w:rPr>
            </m:ctrlPr>
          </m:sub>
        </m:sSub>
      </m:oMath>
      <w:r>
        <w:rPr>
          <w:rFonts w:hint="eastAsia"/>
        </w:rPr>
        <w:t>。</w:t>
      </w:r>
    </w:p>
    <w:p>
      <w:pPr>
        <w:pStyle w:val="113"/>
      </w:pPr>
      <w:r>
        <w:tab/>
      </w:r>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 xml:space="preserve">E </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i</m:t>
                </m:r>
                <m:r>
                  <m:rPr/>
                  <w:rPr>
                    <w:rFonts w:ascii="Cambria Math" w:hAnsi="Cambria Math"/>
                  </w:rPr>
                  <m:t>,min</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av</m:t>
                </m:r>
                <m:ctrlPr>
                  <w:rPr>
                    <w:rFonts w:ascii="Cambria Math" w:hAnsi="Cambria Math"/>
                    <w:i/>
                  </w:rPr>
                </m:ctrlPr>
              </m:sub>
            </m:sSub>
            <m:ctrlPr>
              <w:rPr>
                <w:rFonts w:ascii="Cambria Math" w:hAnsi="Cambria Math"/>
                <w:i/>
              </w:rPr>
            </m:ctrlPr>
          </m:den>
        </m:f>
      </m:oMath>
      <w:r>
        <w:rPr>
          <w:rFonts w:ascii="微软雅黑" w:hAnsi="微软雅黑" w:eastAsia="微软雅黑"/>
        </w:rPr>
        <w:tab/>
      </w:r>
      <w:r>
        <w:t>(B.</w:t>
      </w:r>
      <w:r>
        <w:fldChar w:fldCharType="begin"/>
      </w:r>
      <w:r>
        <w:instrText xml:space="preserve">  seq fulu_equation_132949171301811195  </w:instrText>
      </w:r>
      <w:r>
        <w:fldChar w:fldCharType="separate"/>
      </w:r>
      <w:r>
        <w:t>2</w:t>
      </w:r>
      <w:r>
        <w:fldChar w:fldCharType="end"/>
      </w:r>
      <w:r>
        <w:t>)</w:t>
      </w:r>
    </w:p>
    <w:p>
      <w:pPr>
        <w:pStyle w:val="55"/>
        <w:ind w:firstLine="420"/>
      </w:pPr>
    </w:p>
    <w:p>
      <w:pPr>
        <w:pStyle w:val="55"/>
        <w:ind w:firstLine="420"/>
      </w:pPr>
      <w:r>
        <w:rPr>
          <w:rFonts w:hint="eastAsia"/>
        </w:rPr>
        <w:t>式中：</w:t>
      </w:r>
    </w:p>
    <w:p>
      <w:pPr>
        <w:pStyle w:val="56"/>
        <w:ind w:firstLine="420"/>
        <w:rPr>
          <w:kern w:val="2"/>
          <w:szCs w:val="21"/>
        </w:rPr>
      </w:pPr>
      <m:oMath>
        <m:sSub>
          <m:sSubPr>
            <m:ctrlPr>
              <w:rPr>
                <w:rFonts w:ascii="Cambria Math" w:hAnsi="Cambria Math"/>
                <w:i/>
                <w:kern w:val="2"/>
                <w:szCs w:val="21"/>
              </w:rPr>
            </m:ctrlPr>
          </m:sSubPr>
          <m:e>
            <m:r>
              <m:rPr/>
              <w:rPr>
                <w:rFonts w:ascii="Cambria Math" w:hAnsi="Cambria Math"/>
              </w:rPr>
              <m:t>U</m:t>
            </m:r>
            <m:ctrlPr>
              <w:rPr>
                <w:rFonts w:ascii="Cambria Math" w:hAnsi="Cambria Math"/>
                <w:i/>
                <w:kern w:val="2"/>
                <w:szCs w:val="21"/>
              </w:rPr>
            </m:ctrlPr>
          </m:e>
          <m:sub>
            <m:r>
              <m:rPr/>
              <w:rPr>
                <w:rFonts w:ascii="Cambria Math" w:hAnsi="Cambria Math"/>
              </w:rPr>
              <m:t xml:space="preserve">E </m:t>
            </m:r>
            <m:ctrlPr>
              <w:rPr>
                <w:rFonts w:ascii="Cambria Math" w:hAnsi="Cambria Math"/>
                <w:i/>
                <w:kern w:val="2"/>
                <w:szCs w:val="21"/>
              </w:rPr>
            </m:ctrlPr>
          </m:sub>
        </m:sSub>
      </m:oMath>
      <w:r>
        <w:rPr>
          <w:rFonts w:hint="eastAsia"/>
          <w:kern w:val="2"/>
          <w:szCs w:val="21"/>
        </w:rPr>
        <w:t>——照度均匀度；</w:t>
      </w:r>
    </w:p>
    <w:p>
      <w:pPr>
        <w:pStyle w:val="56"/>
        <w:ind w:firstLine="420"/>
      </w:pPr>
      <m:oMath>
        <m:sSub>
          <m:sSubPr>
            <m:ctrlPr>
              <w:rPr>
                <w:rFonts w:ascii="Cambria Math" w:hAnsi="Cambria Math"/>
                <w:i/>
                <w:kern w:val="2"/>
              </w:rPr>
            </m:ctrlPr>
          </m:sSubPr>
          <m:e>
            <m:r>
              <m:rPr/>
              <w:rPr>
                <w:rFonts w:ascii="Cambria Math" w:hAnsi="Cambria Math"/>
              </w:rPr>
              <m:t>E</m:t>
            </m:r>
            <m:ctrlPr>
              <w:rPr>
                <w:rFonts w:ascii="Cambria Math" w:hAnsi="Cambria Math"/>
                <w:i/>
                <w:kern w:val="2"/>
              </w:rPr>
            </m:ctrlPr>
          </m:e>
          <m:sub>
            <m:r>
              <m:rPr/>
              <w:rPr>
                <w:rFonts w:hint="eastAsia" w:ascii="Cambria Math" w:hAnsi="Cambria Math"/>
              </w:rPr>
              <m:t>i</m:t>
            </m:r>
            <m:r>
              <m:rPr/>
              <w:rPr>
                <w:rFonts w:ascii="Cambria Math" w:hAnsi="Cambria Math"/>
              </w:rPr>
              <m:t>,</m:t>
            </m:r>
            <m:r>
              <m:rPr/>
              <w:rPr>
                <w:rFonts w:hint="eastAsia" w:ascii="Cambria Math" w:hAnsi="Cambria Math"/>
              </w:rPr>
              <m:t>min</m:t>
            </m:r>
            <m:ctrlPr>
              <w:rPr>
                <w:rFonts w:ascii="Cambria Math" w:hAnsi="Cambria Math"/>
                <w:i/>
                <w:kern w:val="2"/>
              </w:rPr>
            </m:ctrlPr>
          </m:sub>
        </m:sSub>
      </m:oMath>
      <w:r>
        <w:rPr>
          <w:rFonts w:hint="eastAsia"/>
          <w:kern w:val="2"/>
        </w:rPr>
        <w:t>——各测量点照度的最小值，单位为</w:t>
      </w:r>
      <w:r>
        <w:rPr>
          <w:rFonts w:hint="eastAsia"/>
        </w:rPr>
        <w:t>勒克斯（l</w:t>
      </w:r>
      <w:r>
        <w:t>x</w:t>
      </w:r>
      <w:r>
        <w:rPr>
          <w:rFonts w:hint="eastAsia"/>
        </w:rPr>
        <w:t>）</w:t>
      </w:r>
    </w:p>
    <w:p>
      <w:pPr>
        <w:pStyle w:val="113"/>
        <w:ind w:firstLine="420" w:firstLineChars="2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av</m:t>
            </m:r>
            <m:ctrlPr>
              <w:rPr>
                <w:rFonts w:ascii="Cambria Math" w:hAnsi="Cambria Math"/>
                <w:i/>
              </w:rPr>
            </m:ctrlPr>
          </m:sub>
        </m:sSub>
      </m:oMath>
      <w:r>
        <w:rPr>
          <w:rFonts w:hint="eastAsia"/>
        </w:rPr>
        <w:t>——平均照度，单位为勒克斯（l</w:t>
      </w:r>
      <w:r>
        <w:t>x</w:t>
      </w:r>
      <w:r>
        <w:rPr>
          <w:rFonts w:hint="eastAsia"/>
        </w:rPr>
        <w:t>）。</w:t>
      </w:r>
    </w:p>
    <w:p>
      <w:pPr>
        <w:pStyle w:val="78"/>
        <w:spacing w:before="120" w:after="120"/>
      </w:pPr>
      <w:bookmarkStart w:id="336" w:name="_Toc104907655"/>
      <w:bookmarkStart w:id="337" w:name="_Toc103260020"/>
      <w:bookmarkStart w:id="338" w:name="_Toc105487463"/>
      <w:bookmarkStart w:id="339" w:name="_Toc101701031"/>
      <w:r>
        <w:rPr>
          <w:rFonts w:hint="eastAsia"/>
        </w:rPr>
        <w:t>照明功率密度的测量和计算</w:t>
      </w:r>
      <w:bookmarkEnd w:id="336"/>
      <w:bookmarkEnd w:id="337"/>
      <w:bookmarkEnd w:id="338"/>
      <w:bookmarkEnd w:id="339"/>
    </w:p>
    <w:p>
      <w:pPr>
        <w:pStyle w:val="56"/>
        <w:ind w:firstLine="420"/>
      </w:pPr>
      <w:r>
        <w:rPr>
          <w:rFonts w:hint="eastAsia"/>
        </w:rPr>
        <w:t>进入教室现场使用电能功率测量仪对教室内所有教室灯具（书写板灯具除外）的实际功耗进行测量并记录为Pi（i=1，2，…，n），应在仪器稳定后再读数，最后一位有时不稳定，应该记录出现次数较多的数字。根据提供的平面图纸或现场丈量计算出教室实际面积S，并依据GB/T 5700要求，以及B.3公式计算出照明功率密度</w:t>
      </w:r>
      <w:r>
        <w:rPr>
          <w:rFonts w:hint="eastAsia"/>
          <w:i/>
          <w:iCs/>
        </w:rPr>
        <w:t>LPD</w:t>
      </w:r>
      <w:r>
        <w:rPr>
          <w:rFonts w:hint="eastAsia"/>
        </w:rPr>
        <w:t>：</w:t>
      </w:r>
    </w:p>
    <w:p>
      <w:pPr>
        <w:pStyle w:val="113"/>
      </w:pPr>
      <w:r>
        <w:tab/>
      </w:r>
      <m:oMath>
        <m:r>
          <m:rPr/>
          <w:rPr>
            <w:rFonts w:ascii="Cambria Math" w:hAnsi="Cambria Math"/>
          </w:rPr>
          <m:t>LPD=</m:t>
        </m:r>
        <m:f>
          <m:fPr>
            <m:ctrlPr>
              <w:rPr>
                <w:rFonts w:ascii="Cambria Math" w:hAnsi="Cambria Math"/>
                <w:i/>
              </w:rPr>
            </m:ctrlPr>
          </m:fPr>
          <m:num>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ctrlPr>
              <w:rPr>
                <w:rFonts w:ascii="Cambria Math" w:hAnsi="Cambria Math"/>
                <w:i/>
              </w:rPr>
            </m:ctrlPr>
          </m:num>
          <m:den>
            <m:r>
              <m:rPr/>
              <w:rPr>
                <w:rFonts w:ascii="Cambria Math" w:hAnsi="Cambria Math"/>
              </w:rPr>
              <m:t>S</m:t>
            </m:r>
            <m:ctrlPr>
              <w:rPr>
                <w:rFonts w:ascii="Cambria Math" w:hAnsi="Cambria Math"/>
                <w:i/>
              </w:rPr>
            </m:ctrlPr>
          </m:den>
        </m:f>
      </m:oMath>
      <w:r>
        <w:rPr>
          <w:rFonts w:ascii="微软雅黑" w:hAnsi="微软雅黑" w:eastAsia="微软雅黑"/>
        </w:rPr>
        <w:tab/>
      </w:r>
      <w:r>
        <w:t>(B.</w:t>
      </w:r>
      <w:r>
        <w:fldChar w:fldCharType="begin"/>
      </w:r>
      <w:r>
        <w:instrText xml:space="preserve">  seq fulu_equation_132949171301811195  </w:instrText>
      </w:r>
      <w:r>
        <w:fldChar w:fldCharType="separate"/>
      </w:r>
      <w:r>
        <w:t>3</w:t>
      </w:r>
      <w:r>
        <w:fldChar w:fldCharType="end"/>
      </w:r>
      <w:r>
        <w:t>)</w:t>
      </w:r>
    </w:p>
    <w:p>
      <w:pPr>
        <w:pStyle w:val="55"/>
        <w:ind w:firstLine="420"/>
      </w:pPr>
      <w:r>
        <w:rPr>
          <w:rFonts w:hint="eastAsia"/>
        </w:rPr>
        <w:t>式中：</w:t>
      </w:r>
    </w:p>
    <w:p>
      <w:pPr>
        <w:pStyle w:val="56"/>
        <w:ind w:firstLine="420"/>
      </w:pPr>
      <w:r>
        <w:rPr>
          <w:rFonts w:hint="eastAsia"/>
        </w:rPr>
        <w:t>L</w:t>
      </w:r>
      <w:r>
        <w:t>PD</w:t>
      </w:r>
      <w:r>
        <w:rPr>
          <w:rFonts w:hint="eastAsia"/>
        </w:rPr>
        <w:t>——照明功率密度，单位为瓦特每平方米（W/m</w:t>
      </w:r>
      <w:r>
        <w:rPr>
          <w:rFonts w:hint="eastAsia"/>
          <w:vertAlign w:val="superscript"/>
        </w:rPr>
        <w:t>2</w:t>
      </w:r>
      <w:r>
        <w:rPr>
          <w:rFonts w:hint="eastAsia"/>
        </w:rPr>
        <w:t>)；</w:t>
      </w:r>
    </w:p>
    <w:p>
      <w:pPr>
        <w:pStyle w:val="56"/>
        <w:ind w:firstLine="420"/>
      </w:pPr>
      <w:r>
        <w:rPr>
          <w:rFonts w:hint="eastAsia"/>
        </w:rPr>
        <w:t>P</w:t>
      </w:r>
      <w:r>
        <w:rPr>
          <w:rFonts w:hint="eastAsia"/>
          <w:vertAlign w:val="subscript"/>
        </w:rPr>
        <w:t>i</w:t>
      </w:r>
      <w:r>
        <w:rPr>
          <w:rFonts w:hint="eastAsia"/>
        </w:rPr>
        <w:t>——被测量照明场所中的第 i 个单个照明灯具的输入功率，单位为瓦特（W)；</w:t>
      </w:r>
    </w:p>
    <w:p>
      <w:pPr>
        <w:pStyle w:val="56"/>
        <w:ind w:firstLine="420"/>
      </w:pPr>
      <w:r>
        <w:rPr>
          <w:rFonts w:hint="eastAsia"/>
        </w:rPr>
        <w:t>S——被测量照明场所的面积，单位为平方米（m</w:t>
      </w:r>
      <w:r>
        <w:rPr>
          <w:rFonts w:hint="eastAsia"/>
          <w:vertAlign w:val="superscript"/>
        </w:rPr>
        <w:t>2</w:t>
      </w:r>
      <w:r>
        <w:rPr>
          <w:rFonts w:hint="eastAsia"/>
        </w:rPr>
        <w:t>)。</w:t>
      </w:r>
    </w:p>
    <w:p>
      <w:pPr>
        <w:pStyle w:val="78"/>
        <w:spacing w:before="120" w:after="120"/>
      </w:pPr>
      <w:bookmarkStart w:id="340" w:name="_Toc103260021"/>
      <w:bookmarkStart w:id="341" w:name="_Toc105487464"/>
      <w:bookmarkStart w:id="342" w:name="_Toc101701032"/>
      <w:bookmarkStart w:id="343" w:name="_Toc104907656"/>
      <w:r>
        <w:rPr>
          <w:rFonts w:hint="eastAsia"/>
        </w:rPr>
        <w:t>统一眩光值(UGR)的测量和计算</w:t>
      </w:r>
      <w:bookmarkEnd w:id="340"/>
      <w:bookmarkEnd w:id="341"/>
      <w:bookmarkEnd w:id="342"/>
      <w:bookmarkEnd w:id="343"/>
    </w:p>
    <w:p>
      <w:pPr>
        <w:pStyle w:val="212"/>
      </w:pPr>
      <w:r>
        <w:rPr>
          <w:rFonts w:hint="eastAsia"/>
        </w:rPr>
        <w:t>测量（观察）位置：按照坐姿眼睛高度1.2 m，在离教室后墙水平距离0.5 m和1.1 m的中点各测试一次统一眩光值(UGR)，取两个值中较大的值作为测量值，视线水平朝前观测。</w:t>
      </w:r>
    </w:p>
    <w:p>
      <w:pPr>
        <w:pStyle w:val="212"/>
      </w:pPr>
      <w:r>
        <w:rPr>
          <w:rFonts w:hint="eastAsia"/>
        </w:rPr>
        <w:t>具体的测试和计算方法参照GB 50034。</w:t>
      </w:r>
    </w:p>
    <w:p>
      <w:pPr>
        <w:pStyle w:val="78"/>
        <w:spacing w:before="120" w:after="120"/>
      </w:pPr>
      <w:bookmarkStart w:id="344" w:name="_Toc105487465"/>
      <w:bookmarkStart w:id="345" w:name="_Toc104907657"/>
      <w:bookmarkStart w:id="346" w:name="_Toc101701033"/>
      <w:bookmarkStart w:id="347" w:name="_Toc103260022"/>
      <w:r>
        <w:rPr>
          <w:rFonts w:hint="eastAsia"/>
        </w:rPr>
        <w:t>相关色温及一般显色指数、特殊显色指数R</w:t>
      </w:r>
      <w:r>
        <w:rPr>
          <w:rFonts w:hint="eastAsia"/>
          <w:vertAlign w:val="subscript"/>
        </w:rPr>
        <w:t>9</w:t>
      </w:r>
      <w:r>
        <w:rPr>
          <w:rFonts w:hint="eastAsia"/>
        </w:rPr>
        <w:t>的测量和计算</w:t>
      </w:r>
      <w:bookmarkEnd w:id="344"/>
      <w:bookmarkEnd w:id="345"/>
      <w:bookmarkEnd w:id="346"/>
      <w:bookmarkEnd w:id="347"/>
    </w:p>
    <w:p>
      <w:pPr>
        <w:pStyle w:val="56"/>
        <w:ind w:firstLine="420"/>
      </w:pPr>
      <w:r>
        <w:rPr>
          <w:rFonts w:hint="eastAsia"/>
        </w:rPr>
        <w:t>应取地面0.75 m高的水平面为工作面，也可根据实际情况选定其他工作面。测试区域和测点布置要</w:t>
      </w:r>
    </w:p>
    <w:p>
      <w:pPr>
        <w:pStyle w:val="56"/>
        <w:ind w:firstLine="0" w:firstLineChars="0"/>
      </w:pPr>
      <w:r>
        <w:rPr>
          <w:rFonts w:hint="eastAsia"/>
        </w:rPr>
        <w:t>求同B.1教室课桌面照度的测量区域和测点布置要求，测试并计算得到相关色温、一般显色指数和特殊</w:t>
      </w:r>
    </w:p>
    <w:p>
      <w:pPr>
        <w:pStyle w:val="56"/>
        <w:ind w:firstLine="0" w:firstLineChars="0"/>
      </w:pPr>
      <w:r>
        <w:rPr>
          <w:rFonts w:hint="eastAsia"/>
        </w:rPr>
        <w:t>显色指数的平均值，作为该教室的相关色温、一般显色指数和特殊显色指数的测量值。</w:t>
      </w:r>
    </w:p>
    <w:bookmarkEnd w:id="303"/>
    <w:p>
      <w:pPr>
        <w:pStyle w:val="56"/>
        <w:ind w:firstLine="0" w:firstLineChars="0"/>
        <w:jc w:val="center"/>
      </w:pPr>
      <w:bookmarkStart w:id="348" w:name="BookMark8"/>
      <w:r>
        <w:drawing>
          <wp:inline distT="0" distB="0" distL="0" distR="0">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3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48"/>
    </w:p>
    <w:sectPr>
      <w:headerReference r:id="rId27" w:type="default"/>
      <w:footerReference r:id="rId29" w:type="default"/>
      <w:headerReference r:id="rId28" w:type="even"/>
      <w:footerReference r:id="rId30" w:type="even"/>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13</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T/SILA 007—XXXX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T/SILA 007—XXXX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T/SILA 007—XXXX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T/SILA 007—XXXX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T/SILA 007—XXXX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T/SILA 007—XXXX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T/SILA 007—XXXX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T/SILA 007—XXXX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T/SILA 007—XXXX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T/SILA 007—XXXX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32"/>
      <w:suff w:val="nothing"/>
      <w:lvlText w:val="表%2　"/>
      <w:lvlJc w:val="left"/>
      <w:pPr>
        <w:ind w:left="3686" w:firstLine="0"/>
      </w:pPr>
      <w:rPr>
        <w:rFonts w:hint="eastAsia" w:ascii="黑体" w:hAnsi="Times New Roman" w:eastAsia="黑体"/>
        <w:b w:val="0"/>
        <w:i w:val="0"/>
        <w:caps w:val="0"/>
        <w:snapToGrid w:val="0"/>
        <w:vanish w:val="0"/>
        <w:kern w:val="0"/>
        <w:sz w:val="21"/>
        <w:szCs w:val="21"/>
        <w:u w:val="none"/>
        <w:vertAlign w:val="baseline"/>
        <w14:cntxtalts/>
      </w:rPr>
    </w:lvl>
    <w:lvl w:ilvl="2" w:tentative="0">
      <w:start w:val="1"/>
      <w:numFmt w:val="none"/>
      <w:suff w:val="nothing"/>
      <w:lvlText w:val="%1表%2　"/>
      <w:lvlJc w:val="left"/>
      <w:pPr>
        <w:ind w:left="3544" w:firstLine="0"/>
      </w:pPr>
      <w:rPr>
        <w:rFonts w:hint="eastAsia" w:ascii="黑体" w:hAnsi="黑体" w:eastAsia="黑体" w:cs="Times New Roman"/>
        <w:b w:val="0"/>
        <w:bCs w:val="0"/>
        <w:i w:val="0"/>
        <w:iCs w:val="0"/>
        <w:caps w:val="0"/>
        <w:smallCaps w:val="0"/>
        <w:outline w:val="0"/>
        <w:emboss w:val="0"/>
        <w:imprint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
    <w:nsid w:val="00000020"/>
    <w:multiLevelType w:val="multilevel"/>
    <w:tmpl w:val="00000020"/>
    <w:lvl w:ilvl="0" w:tentative="0">
      <w:start w:val="1"/>
      <w:numFmt w:val="none"/>
      <w:pStyle w:val="234"/>
      <w:suff w:val="nothing"/>
      <w:lvlText w:val="%1注："/>
      <w:lvlJc w:val="left"/>
      <w:pPr>
        <w:ind w:left="788" w:hanging="363"/>
      </w:pPr>
      <w:rPr>
        <w:rFonts w:hint="eastAsia" w:ascii="黑体" w:hAnsi="Times New Roman" w:eastAsia="黑体"/>
        <w:b w:val="0"/>
        <w:i w:val="0"/>
        <w:sz w:val="18"/>
        <w:lang w:val="en-US"/>
      </w:rPr>
    </w:lvl>
    <w:lvl w:ilvl="1" w:tentative="0">
      <w:start w:val="1"/>
      <w:numFmt w:val="lowerLetter"/>
      <w:pStyle w:val="235"/>
      <w:lvlText w:val="%2)"/>
      <w:lvlJc w:val="left"/>
      <w:pPr>
        <w:tabs>
          <w:tab w:val="left" w:pos="993"/>
        </w:tabs>
        <w:ind w:left="579" w:hanging="363"/>
      </w:pPr>
      <w:rPr>
        <w:rFonts w:hint="eastAsia"/>
      </w:rPr>
    </w:lvl>
    <w:lvl w:ilvl="2" w:tentative="0">
      <w:start w:val="1"/>
      <w:numFmt w:val="lowerRoman"/>
      <w:lvlText w:val="%3."/>
      <w:lvlJc w:val="right"/>
      <w:pPr>
        <w:tabs>
          <w:tab w:val="left" w:pos="993"/>
        </w:tabs>
        <w:ind w:left="579" w:hanging="363"/>
      </w:pPr>
      <w:rPr>
        <w:rFonts w:hint="eastAsia"/>
      </w:rPr>
    </w:lvl>
    <w:lvl w:ilvl="3" w:tentative="0">
      <w:start w:val="1"/>
      <w:numFmt w:val="decimal"/>
      <w:lvlText w:val="%4."/>
      <w:lvlJc w:val="left"/>
      <w:pPr>
        <w:tabs>
          <w:tab w:val="left" w:pos="993"/>
        </w:tabs>
        <w:ind w:left="579" w:hanging="363"/>
      </w:pPr>
      <w:rPr>
        <w:rFonts w:hint="eastAsia"/>
      </w:rPr>
    </w:lvl>
    <w:lvl w:ilvl="4" w:tentative="0">
      <w:start w:val="1"/>
      <w:numFmt w:val="lowerLetter"/>
      <w:lvlText w:val="%5)"/>
      <w:lvlJc w:val="left"/>
      <w:pPr>
        <w:tabs>
          <w:tab w:val="left" w:pos="993"/>
        </w:tabs>
        <w:ind w:left="579" w:hanging="363"/>
      </w:pPr>
      <w:rPr>
        <w:rFonts w:hint="eastAsia"/>
      </w:rPr>
    </w:lvl>
    <w:lvl w:ilvl="5" w:tentative="0">
      <w:start w:val="1"/>
      <w:numFmt w:val="lowerRoman"/>
      <w:lvlText w:val="%6."/>
      <w:lvlJc w:val="right"/>
      <w:pPr>
        <w:tabs>
          <w:tab w:val="left" w:pos="993"/>
        </w:tabs>
        <w:ind w:left="579" w:hanging="363"/>
      </w:pPr>
      <w:rPr>
        <w:rFonts w:hint="eastAsia"/>
      </w:rPr>
    </w:lvl>
    <w:lvl w:ilvl="6" w:tentative="0">
      <w:start w:val="1"/>
      <w:numFmt w:val="decimal"/>
      <w:lvlText w:val="%7."/>
      <w:lvlJc w:val="left"/>
      <w:pPr>
        <w:tabs>
          <w:tab w:val="left" w:pos="993"/>
        </w:tabs>
        <w:ind w:left="579" w:hanging="363"/>
      </w:pPr>
      <w:rPr>
        <w:rFonts w:hint="eastAsia"/>
      </w:rPr>
    </w:lvl>
    <w:lvl w:ilvl="7" w:tentative="0">
      <w:start w:val="1"/>
      <w:numFmt w:val="lowerLetter"/>
      <w:lvlText w:val="%8)"/>
      <w:lvlJc w:val="left"/>
      <w:pPr>
        <w:tabs>
          <w:tab w:val="left" w:pos="993"/>
        </w:tabs>
        <w:ind w:left="579" w:hanging="363"/>
      </w:pPr>
      <w:rPr>
        <w:rFonts w:hint="eastAsia"/>
      </w:rPr>
    </w:lvl>
    <w:lvl w:ilvl="8" w:tentative="0">
      <w:start w:val="1"/>
      <w:numFmt w:val="lowerRoman"/>
      <w:lvlText w:val="%9."/>
      <w:lvlJc w:val="right"/>
      <w:pPr>
        <w:tabs>
          <w:tab w:val="left" w:pos="993"/>
        </w:tabs>
        <w:ind w:left="579" w:hanging="363"/>
      </w:pPr>
      <w:rPr>
        <w:rFonts w:hint="eastAsia"/>
      </w:rPr>
    </w:lvl>
  </w:abstractNum>
  <w:abstractNum w:abstractNumId="2">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98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851" w:firstLine="0"/>
      </w:pPr>
      <w:rPr>
        <w:rFonts w:hint="eastAsia" w:ascii="黑体" w:eastAsia="黑体"/>
        <w:b w:val="0"/>
        <w:i w:val="0"/>
        <w:sz w:val="21"/>
      </w:rPr>
    </w:lvl>
    <w:lvl w:ilvl="4" w:tentative="0">
      <w:start w:val="1"/>
      <w:numFmt w:val="decimal"/>
      <w:pStyle w:val="94"/>
      <w:suff w:val="nothing"/>
      <w:lvlText w:val="%1%2.%3.%4.%5　"/>
      <w:lvlJc w:val="left"/>
      <w:pPr>
        <w:ind w:left="326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0"/>
  </w:num>
  <w:num w:numId="33">
    <w:abstractNumId w:val="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zYxMjk0YjYzMjM3YTgxMmU2OTM4MjEyMjk3OTQifQ=="/>
  </w:docVars>
  <w:rsids>
    <w:rsidRoot w:val="00CB2567"/>
    <w:rsid w:val="0000040A"/>
    <w:rsid w:val="00000A94"/>
    <w:rsid w:val="00001972"/>
    <w:rsid w:val="00001D9A"/>
    <w:rsid w:val="00005975"/>
    <w:rsid w:val="00006098"/>
    <w:rsid w:val="000074D4"/>
    <w:rsid w:val="00007B3A"/>
    <w:rsid w:val="000107E0"/>
    <w:rsid w:val="00011FDE"/>
    <w:rsid w:val="00012FFD"/>
    <w:rsid w:val="00014162"/>
    <w:rsid w:val="00014340"/>
    <w:rsid w:val="00016A9C"/>
    <w:rsid w:val="00017619"/>
    <w:rsid w:val="00020932"/>
    <w:rsid w:val="00022184"/>
    <w:rsid w:val="00022762"/>
    <w:rsid w:val="000237CC"/>
    <w:rsid w:val="000238E0"/>
    <w:rsid w:val="00023B56"/>
    <w:rsid w:val="000249DB"/>
    <w:rsid w:val="0002595E"/>
    <w:rsid w:val="000278BA"/>
    <w:rsid w:val="000303C3"/>
    <w:rsid w:val="0003220A"/>
    <w:rsid w:val="000331D3"/>
    <w:rsid w:val="000346A5"/>
    <w:rsid w:val="000359C3"/>
    <w:rsid w:val="00035A7D"/>
    <w:rsid w:val="000365ED"/>
    <w:rsid w:val="0003740C"/>
    <w:rsid w:val="000375FF"/>
    <w:rsid w:val="0004159B"/>
    <w:rsid w:val="0004249A"/>
    <w:rsid w:val="00042C2A"/>
    <w:rsid w:val="00043282"/>
    <w:rsid w:val="00044286"/>
    <w:rsid w:val="00046124"/>
    <w:rsid w:val="00047F28"/>
    <w:rsid w:val="0005035A"/>
    <w:rsid w:val="000503AA"/>
    <w:rsid w:val="000506A1"/>
    <w:rsid w:val="000512F7"/>
    <w:rsid w:val="000515DD"/>
    <w:rsid w:val="00051DA3"/>
    <w:rsid w:val="0005265A"/>
    <w:rsid w:val="000539DD"/>
    <w:rsid w:val="00053BD3"/>
    <w:rsid w:val="000556ED"/>
    <w:rsid w:val="00055FE2"/>
    <w:rsid w:val="0005616F"/>
    <w:rsid w:val="00056676"/>
    <w:rsid w:val="00060C2E"/>
    <w:rsid w:val="00061033"/>
    <w:rsid w:val="000619E9"/>
    <w:rsid w:val="000622D4"/>
    <w:rsid w:val="00062CB6"/>
    <w:rsid w:val="000634A6"/>
    <w:rsid w:val="0006357D"/>
    <w:rsid w:val="00067B52"/>
    <w:rsid w:val="00067F1E"/>
    <w:rsid w:val="00071CC0"/>
    <w:rsid w:val="00071CFC"/>
    <w:rsid w:val="00073C8C"/>
    <w:rsid w:val="00077B64"/>
    <w:rsid w:val="00080A1C"/>
    <w:rsid w:val="00082317"/>
    <w:rsid w:val="00082C0C"/>
    <w:rsid w:val="00083D2C"/>
    <w:rsid w:val="00086AA1"/>
    <w:rsid w:val="00087026"/>
    <w:rsid w:val="00087317"/>
    <w:rsid w:val="000875C9"/>
    <w:rsid w:val="000877D3"/>
    <w:rsid w:val="00087A77"/>
    <w:rsid w:val="00090CA6"/>
    <w:rsid w:val="00092142"/>
    <w:rsid w:val="00092B8A"/>
    <w:rsid w:val="00092FB0"/>
    <w:rsid w:val="000934C5"/>
    <w:rsid w:val="00093D25"/>
    <w:rsid w:val="00093DAB"/>
    <w:rsid w:val="00094D73"/>
    <w:rsid w:val="00095D36"/>
    <w:rsid w:val="00095FBD"/>
    <w:rsid w:val="00096D63"/>
    <w:rsid w:val="000A0B60"/>
    <w:rsid w:val="000A0EB8"/>
    <w:rsid w:val="000A19FC"/>
    <w:rsid w:val="000A1CB8"/>
    <w:rsid w:val="000A296B"/>
    <w:rsid w:val="000A4E25"/>
    <w:rsid w:val="000A6045"/>
    <w:rsid w:val="000A7311"/>
    <w:rsid w:val="000B060F"/>
    <w:rsid w:val="000B1592"/>
    <w:rsid w:val="000B1FF2"/>
    <w:rsid w:val="000B3CDA"/>
    <w:rsid w:val="000B651E"/>
    <w:rsid w:val="000B6A0B"/>
    <w:rsid w:val="000B7480"/>
    <w:rsid w:val="000C0F6C"/>
    <w:rsid w:val="000C11DB"/>
    <w:rsid w:val="000C1492"/>
    <w:rsid w:val="000C2FBD"/>
    <w:rsid w:val="000C4B41"/>
    <w:rsid w:val="000C54C8"/>
    <w:rsid w:val="000C57D6"/>
    <w:rsid w:val="000C6362"/>
    <w:rsid w:val="000C70FC"/>
    <w:rsid w:val="000C7666"/>
    <w:rsid w:val="000C77FC"/>
    <w:rsid w:val="000D0A9C"/>
    <w:rsid w:val="000D1795"/>
    <w:rsid w:val="000D2F01"/>
    <w:rsid w:val="000D329A"/>
    <w:rsid w:val="000D4AD5"/>
    <w:rsid w:val="000D4B9C"/>
    <w:rsid w:val="000D4C0B"/>
    <w:rsid w:val="000D4EB6"/>
    <w:rsid w:val="000D753B"/>
    <w:rsid w:val="000E37E9"/>
    <w:rsid w:val="000E4C9E"/>
    <w:rsid w:val="000E567D"/>
    <w:rsid w:val="000E5AFA"/>
    <w:rsid w:val="000E644D"/>
    <w:rsid w:val="000E6FD7"/>
    <w:rsid w:val="000F06E1"/>
    <w:rsid w:val="000F0E3C"/>
    <w:rsid w:val="000F19D5"/>
    <w:rsid w:val="000F4050"/>
    <w:rsid w:val="000F4941"/>
    <w:rsid w:val="000F4AEA"/>
    <w:rsid w:val="000F6633"/>
    <w:rsid w:val="000F67E9"/>
    <w:rsid w:val="00100F96"/>
    <w:rsid w:val="00101A34"/>
    <w:rsid w:val="00104926"/>
    <w:rsid w:val="00105CB3"/>
    <w:rsid w:val="00112438"/>
    <w:rsid w:val="00112D78"/>
    <w:rsid w:val="00113B1E"/>
    <w:rsid w:val="0011711C"/>
    <w:rsid w:val="001223D1"/>
    <w:rsid w:val="00124E4F"/>
    <w:rsid w:val="001260B7"/>
    <w:rsid w:val="001265CB"/>
    <w:rsid w:val="001307B8"/>
    <w:rsid w:val="001321C6"/>
    <w:rsid w:val="001325C4"/>
    <w:rsid w:val="00133010"/>
    <w:rsid w:val="001335EE"/>
    <w:rsid w:val="001338EE"/>
    <w:rsid w:val="00133AAE"/>
    <w:rsid w:val="00135323"/>
    <w:rsid w:val="001356C4"/>
    <w:rsid w:val="00137565"/>
    <w:rsid w:val="00140532"/>
    <w:rsid w:val="00141114"/>
    <w:rsid w:val="00142969"/>
    <w:rsid w:val="00143873"/>
    <w:rsid w:val="001446C2"/>
    <w:rsid w:val="001457E7"/>
    <w:rsid w:val="001458A2"/>
    <w:rsid w:val="00145D9D"/>
    <w:rsid w:val="00146388"/>
    <w:rsid w:val="0015030E"/>
    <w:rsid w:val="001529E5"/>
    <w:rsid w:val="00152C25"/>
    <w:rsid w:val="00152FB3"/>
    <w:rsid w:val="00153C7E"/>
    <w:rsid w:val="00155CB3"/>
    <w:rsid w:val="00156B25"/>
    <w:rsid w:val="00156E1A"/>
    <w:rsid w:val="001572B1"/>
    <w:rsid w:val="00157754"/>
    <w:rsid w:val="00157894"/>
    <w:rsid w:val="00157B55"/>
    <w:rsid w:val="00163DB6"/>
    <w:rsid w:val="001642FA"/>
    <w:rsid w:val="001649EB"/>
    <w:rsid w:val="00164BAF"/>
    <w:rsid w:val="00164FA8"/>
    <w:rsid w:val="00165065"/>
    <w:rsid w:val="00165434"/>
    <w:rsid w:val="0016580B"/>
    <w:rsid w:val="00165F49"/>
    <w:rsid w:val="00166B88"/>
    <w:rsid w:val="0016770A"/>
    <w:rsid w:val="00170804"/>
    <w:rsid w:val="001708E9"/>
    <w:rsid w:val="00172682"/>
    <w:rsid w:val="0017340B"/>
    <w:rsid w:val="00173FB1"/>
    <w:rsid w:val="00176DFD"/>
    <w:rsid w:val="00177811"/>
    <w:rsid w:val="001804AC"/>
    <w:rsid w:val="00180F3D"/>
    <w:rsid w:val="001847E6"/>
    <w:rsid w:val="001852C9"/>
    <w:rsid w:val="00187A0B"/>
    <w:rsid w:val="00190087"/>
    <w:rsid w:val="00190DCD"/>
    <w:rsid w:val="001913C4"/>
    <w:rsid w:val="0019348F"/>
    <w:rsid w:val="00193A07"/>
    <w:rsid w:val="00194C95"/>
    <w:rsid w:val="00194DFA"/>
    <w:rsid w:val="00195C34"/>
    <w:rsid w:val="00196C8E"/>
    <w:rsid w:val="00196EF5"/>
    <w:rsid w:val="001A1A53"/>
    <w:rsid w:val="001A234A"/>
    <w:rsid w:val="001A2A24"/>
    <w:rsid w:val="001A4CF3"/>
    <w:rsid w:val="001A6696"/>
    <w:rsid w:val="001B06E8"/>
    <w:rsid w:val="001B1EB4"/>
    <w:rsid w:val="001B2252"/>
    <w:rsid w:val="001B5839"/>
    <w:rsid w:val="001B6C12"/>
    <w:rsid w:val="001B6F62"/>
    <w:rsid w:val="001B71D0"/>
    <w:rsid w:val="001B71EE"/>
    <w:rsid w:val="001C04A8"/>
    <w:rsid w:val="001C2389"/>
    <w:rsid w:val="001C2C03"/>
    <w:rsid w:val="001C42F7"/>
    <w:rsid w:val="001C49E5"/>
    <w:rsid w:val="001C5E9E"/>
    <w:rsid w:val="001C65BD"/>
    <w:rsid w:val="001C680C"/>
    <w:rsid w:val="001C7FEA"/>
    <w:rsid w:val="001D0499"/>
    <w:rsid w:val="001D0BBE"/>
    <w:rsid w:val="001D0ED4"/>
    <w:rsid w:val="001D1BC9"/>
    <w:rsid w:val="001D212F"/>
    <w:rsid w:val="001D29D7"/>
    <w:rsid w:val="001D2DE7"/>
    <w:rsid w:val="001D411C"/>
    <w:rsid w:val="001D4AA9"/>
    <w:rsid w:val="001D516A"/>
    <w:rsid w:val="001D6456"/>
    <w:rsid w:val="001D7B7D"/>
    <w:rsid w:val="001E18BB"/>
    <w:rsid w:val="001E1B6A"/>
    <w:rsid w:val="001E2484"/>
    <w:rsid w:val="001E36A2"/>
    <w:rsid w:val="001E3B41"/>
    <w:rsid w:val="001E3CC4"/>
    <w:rsid w:val="001E4882"/>
    <w:rsid w:val="001E6FC2"/>
    <w:rsid w:val="001E73AB"/>
    <w:rsid w:val="001F0219"/>
    <w:rsid w:val="001F092D"/>
    <w:rsid w:val="001F143A"/>
    <w:rsid w:val="001F1605"/>
    <w:rsid w:val="001F2508"/>
    <w:rsid w:val="001F3A25"/>
    <w:rsid w:val="001F4816"/>
    <w:rsid w:val="001F69B4"/>
    <w:rsid w:val="001F7125"/>
    <w:rsid w:val="001F77C7"/>
    <w:rsid w:val="00200183"/>
    <w:rsid w:val="00200333"/>
    <w:rsid w:val="0020107D"/>
    <w:rsid w:val="00201495"/>
    <w:rsid w:val="00202AA4"/>
    <w:rsid w:val="002031F7"/>
    <w:rsid w:val="00203B22"/>
    <w:rsid w:val="002040E6"/>
    <w:rsid w:val="00204C60"/>
    <w:rsid w:val="0020527B"/>
    <w:rsid w:val="00205F2C"/>
    <w:rsid w:val="002077CA"/>
    <w:rsid w:val="002106C2"/>
    <w:rsid w:val="00210B15"/>
    <w:rsid w:val="00213750"/>
    <w:rsid w:val="002142EA"/>
    <w:rsid w:val="00215358"/>
    <w:rsid w:val="00215ADD"/>
    <w:rsid w:val="00217D61"/>
    <w:rsid w:val="002204BB"/>
    <w:rsid w:val="00220EAB"/>
    <w:rsid w:val="00221B79"/>
    <w:rsid w:val="00221C6B"/>
    <w:rsid w:val="00223B47"/>
    <w:rsid w:val="00223B9E"/>
    <w:rsid w:val="00223EAA"/>
    <w:rsid w:val="0022417F"/>
    <w:rsid w:val="002253A1"/>
    <w:rsid w:val="00225CF8"/>
    <w:rsid w:val="00226096"/>
    <w:rsid w:val="0022794E"/>
    <w:rsid w:val="00227E35"/>
    <w:rsid w:val="00227E63"/>
    <w:rsid w:val="002316FD"/>
    <w:rsid w:val="002336C2"/>
    <w:rsid w:val="002336F7"/>
    <w:rsid w:val="00233C82"/>
    <w:rsid w:val="00233D64"/>
    <w:rsid w:val="0023482A"/>
    <w:rsid w:val="0023503E"/>
    <w:rsid w:val="002359CB"/>
    <w:rsid w:val="00240B84"/>
    <w:rsid w:val="002429AB"/>
    <w:rsid w:val="00243540"/>
    <w:rsid w:val="0024497B"/>
    <w:rsid w:val="0024515B"/>
    <w:rsid w:val="00246021"/>
    <w:rsid w:val="0024666E"/>
    <w:rsid w:val="00247F52"/>
    <w:rsid w:val="00250B25"/>
    <w:rsid w:val="00250BBE"/>
    <w:rsid w:val="002515C2"/>
    <w:rsid w:val="00251743"/>
    <w:rsid w:val="0025194F"/>
    <w:rsid w:val="00260F58"/>
    <w:rsid w:val="0026148A"/>
    <w:rsid w:val="00262696"/>
    <w:rsid w:val="00263D0A"/>
    <w:rsid w:val="00263D25"/>
    <w:rsid w:val="002643C3"/>
    <w:rsid w:val="00264A0C"/>
    <w:rsid w:val="00266B10"/>
    <w:rsid w:val="00266EEB"/>
    <w:rsid w:val="002670E6"/>
    <w:rsid w:val="00267EF4"/>
    <w:rsid w:val="00270CB8"/>
    <w:rsid w:val="00270D20"/>
    <w:rsid w:val="00271940"/>
    <w:rsid w:val="00272B08"/>
    <w:rsid w:val="002736FE"/>
    <w:rsid w:val="00273D3E"/>
    <w:rsid w:val="0027411A"/>
    <w:rsid w:val="00281BB8"/>
    <w:rsid w:val="00281E9E"/>
    <w:rsid w:val="00282405"/>
    <w:rsid w:val="0028265E"/>
    <w:rsid w:val="00282CD0"/>
    <w:rsid w:val="00283331"/>
    <w:rsid w:val="002841F4"/>
    <w:rsid w:val="002844B6"/>
    <w:rsid w:val="002850C2"/>
    <w:rsid w:val="00285170"/>
    <w:rsid w:val="00285361"/>
    <w:rsid w:val="0029288B"/>
    <w:rsid w:val="00292D60"/>
    <w:rsid w:val="00293B30"/>
    <w:rsid w:val="00293D17"/>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F56"/>
    <w:rsid w:val="002B7332"/>
    <w:rsid w:val="002B7693"/>
    <w:rsid w:val="002B7F51"/>
    <w:rsid w:val="002C0041"/>
    <w:rsid w:val="002C09E7"/>
    <w:rsid w:val="002C0B08"/>
    <w:rsid w:val="002C1E06"/>
    <w:rsid w:val="002C3B1C"/>
    <w:rsid w:val="002C3F07"/>
    <w:rsid w:val="002C4069"/>
    <w:rsid w:val="002C4207"/>
    <w:rsid w:val="002C5278"/>
    <w:rsid w:val="002C7EBB"/>
    <w:rsid w:val="002D06C1"/>
    <w:rsid w:val="002D1A26"/>
    <w:rsid w:val="002D20BB"/>
    <w:rsid w:val="002D3DB2"/>
    <w:rsid w:val="002D42B5"/>
    <w:rsid w:val="002D4F1A"/>
    <w:rsid w:val="002D6EC6"/>
    <w:rsid w:val="002D79AC"/>
    <w:rsid w:val="002D79E7"/>
    <w:rsid w:val="002E039D"/>
    <w:rsid w:val="002E4D5A"/>
    <w:rsid w:val="002E5E2A"/>
    <w:rsid w:val="002E6326"/>
    <w:rsid w:val="002F30E0"/>
    <w:rsid w:val="002F35E4"/>
    <w:rsid w:val="002F3656"/>
    <w:rsid w:val="002F3730"/>
    <w:rsid w:val="002F38E1"/>
    <w:rsid w:val="002F7AF6"/>
    <w:rsid w:val="00300E63"/>
    <w:rsid w:val="00302F22"/>
    <w:rsid w:val="00302F5F"/>
    <w:rsid w:val="0030441D"/>
    <w:rsid w:val="00306063"/>
    <w:rsid w:val="00306E72"/>
    <w:rsid w:val="00313B85"/>
    <w:rsid w:val="0031491D"/>
    <w:rsid w:val="00315FB6"/>
    <w:rsid w:val="00317988"/>
    <w:rsid w:val="003214F0"/>
    <w:rsid w:val="003221B4"/>
    <w:rsid w:val="0032258D"/>
    <w:rsid w:val="00322E62"/>
    <w:rsid w:val="00324D13"/>
    <w:rsid w:val="00324EDD"/>
    <w:rsid w:val="00331788"/>
    <w:rsid w:val="00331C3C"/>
    <w:rsid w:val="00331D9A"/>
    <w:rsid w:val="003331E4"/>
    <w:rsid w:val="00333575"/>
    <w:rsid w:val="00333E70"/>
    <w:rsid w:val="003362F7"/>
    <w:rsid w:val="003364A8"/>
    <w:rsid w:val="00336C64"/>
    <w:rsid w:val="00337162"/>
    <w:rsid w:val="0034194F"/>
    <w:rsid w:val="00341BE1"/>
    <w:rsid w:val="00343A8D"/>
    <w:rsid w:val="00343D2C"/>
    <w:rsid w:val="00344605"/>
    <w:rsid w:val="003474AA"/>
    <w:rsid w:val="0035089C"/>
    <w:rsid w:val="00350D1D"/>
    <w:rsid w:val="00352C83"/>
    <w:rsid w:val="00352F1A"/>
    <w:rsid w:val="0036107C"/>
    <w:rsid w:val="003615D2"/>
    <w:rsid w:val="00361D36"/>
    <w:rsid w:val="0036429C"/>
    <w:rsid w:val="00364A53"/>
    <w:rsid w:val="003654CB"/>
    <w:rsid w:val="00365AA9"/>
    <w:rsid w:val="00365F86"/>
    <w:rsid w:val="00365F87"/>
    <w:rsid w:val="00366E89"/>
    <w:rsid w:val="003705F4"/>
    <w:rsid w:val="00370D58"/>
    <w:rsid w:val="00371316"/>
    <w:rsid w:val="003738AF"/>
    <w:rsid w:val="0037663B"/>
    <w:rsid w:val="00376713"/>
    <w:rsid w:val="00376B9E"/>
    <w:rsid w:val="003816D2"/>
    <w:rsid w:val="00381815"/>
    <w:rsid w:val="003819AF"/>
    <w:rsid w:val="003820E9"/>
    <w:rsid w:val="00382DE7"/>
    <w:rsid w:val="00384FFC"/>
    <w:rsid w:val="003872FC"/>
    <w:rsid w:val="0038765D"/>
    <w:rsid w:val="00387ADC"/>
    <w:rsid w:val="00390020"/>
    <w:rsid w:val="003903D6"/>
    <w:rsid w:val="00390EE6"/>
    <w:rsid w:val="0039118F"/>
    <w:rsid w:val="0039179B"/>
    <w:rsid w:val="00392AD7"/>
    <w:rsid w:val="00393896"/>
    <w:rsid w:val="003938D9"/>
    <w:rsid w:val="00394376"/>
    <w:rsid w:val="003943FF"/>
    <w:rsid w:val="00395A11"/>
    <w:rsid w:val="003974EB"/>
    <w:rsid w:val="00397CC5"/>
    <w:rsid w:val="00397F3D"/>
    <w:rsid w:val="003A0E91"/>
    <w:rsid w:val="003A1582"/>
    <w:rsid w:val="003A3D9C"/>
    <w:rsid w:val="003A4077"/>
    <w:rsid w:val="003A4AA7"/>
    <w:rsid w:val="003A4C2C"/>
    <w:rsid w:val="003A60E6"/>
    <w:rsid w:val="003B09AD"/>
    <w:rsid w:val="003B1F18"/>
    <w:rsid w:val="003B2A03"/>
    <w:rsid w:val="003B4F98"/>
    <w:rsid w:val="003B5BF0"/>
    <w:rsid w:val="003B60BF"/>
    <w:rsid w:val="003B6BE3"/>
    <w:rsid w:val="003C010C"/>
    <w:rsid w:val="003C0A6C"/>
    <w:rsid w:val="003C14F8"/>
    <w:rsid w:val="003C4891"/>
    <w:rsid w:val="003C52AC"/>
    <w:rsid w:val="003C5A43"/>
    <w:rsid w:val="003D0519"/>
    <w:rsid w:val="003D0A9D"/>
    <w:rsid w:val="003D0FF6"/>
    <w:rsid w:val="003D262C"/>
    <w:rsid w:val="003D41A3"/>
    <w:rsid w:val="003D6D61"/>
    <w:rsid w:val="003D748F"/>
    <w:rsid w:val="003E091D"/>
    <w:rsid w:val="003E1C53"/>
    <w:rsid w:val="003E1DDF"/>
    <w:rsid w:val="003E2A69"/>
    <w:rsid w:val="003E2D49"/>
    <w:rsid w:val="003E2FD4"/>
    <w:rsid w:val="003E49E9"/>
    <w:rsid w:val="003E49F6"/>
    <w:rsid w:val="003E5506"/>
    <w:rsid w:val="003E6110"/>
    <w:rsid w:val="003E660F"/>
    <w:rsid w:val="003F0469"/>
    <w:rsid w:val="003F0841"/>
    <w:rsid w:val="003F23D3"/>
    <w:rsid w:val="003F3F08"/>
    <w:rsid w:val="003F49F1"/>
    <w:rsid w:val="003F6272"/>
    <w:rsid w:val="003F6C33"/>
    <w:rsid w:val="003F6C63"/>
    <w:rsid w:val="00400253"/>
    <w:rsid w:val="00400E72"/>
    <w:rsid w:val="00401400"/>
    <w:rsid w:val="00403EE5"/>
    <w:rsid w:val="00404869"/>
    <w:rsid w:val="00405884"/>
    <w:rsid w:val="00407D39"/>
    <w:rsid w:val="004121EB"/>
    <w:rsid w:val="00412A1E"/>
    <w:rsid w:val="004132F3"/>
    <w:rsid w:val="00413602"/>
    <w:rsid w:val="0041477A"/>
    <w:rsid w:val="004152B4"/>
    <w:rsid w:val="004167A3"/>
    <w:rsid w:val="004178C4"/>
    <w:rsid w:val="00420DF0"/>
    <w:rsid w:val="004223D8"/>
    <w:rsid w:val="00425A59"/>
    <w:rsid w:val="00427BDF"/>
    <w:rsid w:val="00431D19"/>
    <w:rsid w:val="00432DAA"/>
    <w:rsid w:val="00434305"/>
    <w:rsid w:val="00435A05"/>
    <w:rsid w:val="00435CCD"/>
    <w:rsid w:val="00435DF7"/>
    <w:rsid w:val="00436419"/>
    <w:rsid w:val="0044083F"/>
    <w:rsid w:val="00441AE7"/>
    <w:rsid w:val="00443874"/>
    <w:rsid w:val="0044458A"/>
    <w:rsid w:val="00445574"/>
    <w:rsid w:val="00445A3F"/>
    <w:rsid w:val="004467FB"/>
    <w:rsid w:val="00450332"/>
    <w:rsid w:val="004509AA"/>
    <w:rsid w:val="00450C3C"/>
    <w:rsid w:val="004529DA"/>
    <w:rsid w:val="00452D6B"/>
    <w:rsid w:val="00454484"/>
    <w:rsid w:val="004545A7"/>
    <w:rsid w:val="0045517B"/>
    <w:rsid w:val="004567A0"/>
    <w:rsid w:val="004611B9"/>
    <w:rsid w:val="00461705"/>
    <w:rsid w:val="00462526"/>
    <w:rsid w:val="00463B77"/>
    <w:rsid w:val="00463C7B"/>
    <w:rsid w:val="004644A6"/>
    <w:rsid w:val="00464D5D"/>
    <w:rsid w:val="004659BD"/>
    <w:rsid w:val="00470775"/>
    <w:rsid w:val="00473EEF"/>
    <w:rsid w:val="004746B1"/>
    <w:rsid w:val="00474B60"/>
    <w:rsid w:val="0047583F"/>
    <w:rsid w:val="00475A60"/>
    <w:rsid w:val="00475DE8"/>
    <w:rsid w:val="00477D92"/>
    <w:rsid w:val="00481BB0"/>
    <w:rsid w:val="00481C44"/>
    <w:rsid w:val="0048265C"/>
    <w:rsid w:val="00484540"/>
    <w:rsid w:val="00484936"/>
    <w:rsid w:val="004851A4"/>
    <w:rsid w:val="00485C89"/>
    <w:rsid w:val="00486BE3"/>
    <w:rsid w:val="004905E4"/>
    <w:rsid w:val="00490A89"/>
    <w:rsid w:val="00490AB4"/>
    <w:rsid w:val="00492995"/>
    <w:rsid w:val="00492F02"/>
    <w:rsid w:val="004939AE"/>
    <w:rsid w:val="004941E3"/>
    <w:rsid w:val="004A101D"/>
    <w:rsid w:val="004A12DF"/>
    <w:rsid w:val="004A1BA8"/>
    <w:rsid w:val="004A3D11"/>
    <w:rsid w:val="004A3D4F"/>
    <w:rsid w:val="004A4B57"/>
    <w:rsid w:val="004A63FA"/>
    <w:rsid w:val="004A6528"/>
    <w:rsid w:val="004A6A3D"/>
    <w:rsid w:val="004B0272"/>
    <w:rsid w:val="004B1807"/>
    <w:rsid w:val="004B2701"/>
    <w:rsid w:val="004B2E1B"/>
    <w:rsid w:val="004B3AA8"/>
    <w:rsid w:val="004B3E93"/>
    <w:rsid w:val="004C1FBC"/>
    <w:rsid w:val="004C25A2"/>
    <w:rsid w:val="004C27D8"/>
    <w:rsid w:val="004C3F1D"/>
    <w:rsid w:val="004C439D"/>
    <w:rsid w:val="004C441F"/>
    <w:rsid w:val="004C458D"/>
    <w:rsid w:val="004C5BE4"/>
    <w:rsid w:val="004C7556"/>
    <w:rsid w:val="004C7E8B"/>
    <w:rsid w:val="004C7E9D"/>
    <w:rsid w:val="004C7F67"/>
    <w:rsid w:val="004D076D"/>
    <w:rsid w:val="004D0B18"/>
    <w:rsid w:val="004D0E5D"/>
    <w:rsid w:val="004D0EF1"/>
    <w:rsid w:val="004D18C7"/>
    <w:rsid w:val="004D2253"/>
    <w:rsid w:val="004D4406"/>
    <w:rsid w:val="004D54E1"/>
    <w:rsid w:val="004D7C42"/>
    <w:rsid w:val="004E0465"/>
    <w:rsid w:val="004E127B"/>
    <w:rsid w:val="004E1C0A"/>
    <w:rsid w:val="004E30C5"/>
    <w:rsid w:val="004E4AA5"/>
    <w:rsid w:val="004E4AEE"/>
    <w:rsid w:val="004E4E89"/>
    <w:rsid w:val="004E59E3"/>
    <w:rsid w:val="004E67C0"/>
    <w:rsid w:val="004F0B50"/>
    <w:rsid w:val="004F0F4C"/>
    <w:rsid w:val="004F28F7"/>
    <w:rsid w:val="004F313C"/>
    <w:rsid w:val="004F391A"/>
    <w:rsid w:val="004F3CFB"/>
    <w:rsid w:val="004F5866"/>
    <w:rsid w:val="004F6456"/>
    <w:rsid w:val="004F696E"/>
    <w:rsid w:val="004F6C71"/>
    <w:rsid w:val="004F7AC8"/>
    <w:rsid w:val="00500A32"/>
    <w:rsid w:val="00501139"/>
    <w:rsid w:val="0050363E"/>
    <w:rsid w:val="005039BC"/>
    <w:rsid w:val="005043BB"/>
    <w:rsid w:val="00504A3D"/>
    <w:rsid w:val="0050527D"/>
    <w:rsid w:val="00505767"/>
    <w:rsid w:val="005073F0"/>
    <w:rsid w:val="00510A7B"/>
    <w:rsid w:val="00512F6E"/>
    <w:rsid w:val="00513038"/>
    <w:rsid w:val="00514174"/>
    <w:rsid w:val="0051506D"/>
    <w:rsid w:val="00515458"/>
    <w:rsid w:val="0051580D"/>
    <w:rsid w:val="00516088"/>
    <w:rsid w:val="00516B0B"/>
    <w:rsid w:val="00517671"/>
    <w:rsid w:val="00521D04"/>
    <w:rsid w:val="005220EC"/>
    <w:rsid w:val="00522667"/>
    <w:rsid w:val="00523F95"/>
    <w:rsid w:val="00524D65"/>
    <w:rsid w:val="00525B16"/>
    <w:rsid w:val="00533D04"/>
    <w:rsid w:val="00534804"/>
    <w:rsid w:val="00534BDF"/>
    <w:rsid w:val="005354EA"/>
    <w:rsid w:val="0053585F"/>
    <w:rsid w:val="00535EC4"/>
    <w:rsid w:val="00535ED9"/>
    <w:rsid w:val="0053692B"/>
    <w:rsid w:val="00541853"/>
    <w:rsid w:val="00542718"/>
    <w:rsid w:val="00543BDA"/>
    <w:rsid w:val="005441CC"/>
    <w:rsid w:val="005445B6"/>
    <w:rsid w:val="005451D0"/>
    <w:rsid w:val="005469EA"/>
    <w:rsid w:val="005471E4"/>
    <w:rsid w:val="005479DA"/>
    <w:rsid w:val="00547BCC"/>
    <w:rsid w:val="0055013B"/>
    <w:rsid w:val="00550E0C"/>
    <w:rsid w:val="00551F6F"/>
    <w:rsid w:val="00553587"/>
    <w:rsid w:val="00555044"/>
    <w:rsid w:val="00555260"/>
    <w:rsid w:val="005564E4"/>
    <w:rsid w:val="00560C33"/>
    <w:rsid w:val="00561475"/>
    <w:rsid w:val="00562308"/>
    <w:rsid w:val="0056234C"/>
    <w:rsid w:val="0056487B"/>
    <w:rsid w:val="00564FB9"/>
    <w:rsid w:val="00570B3F"/>
    <w:rsid w:val="00573D9E"/>
    <w:rsid w:val="005773C9"/>
    <w:rsid w:val="005801E3"/>
    <w:rsid w:val="00580606"/>
    <w:rsid w:val="00581802"/>
    <w:rsid w:val="005831DB"/>
    <w:rsid w:val="005836A8"/>
    <w:rsid w:val="0058409C"/>
    <w:rsid w:val="00584262"/>
    <w:rsid w:val="00586583"/>
    <w:rsid w:val="00586630"/>
    <w:rsid w:val="00587ADD"/>
    <w:rsid w:val="005936E0"/>
    <w:rsid w:val="00593A49"/>
    <w:rsid w:val="00596160"/>
    <w:rsid w:val="005966E2"/>
    <w:rsid w:val="00596BF1"/>
    <w:rsid w:val="00597007"/>
    <w:rsid w:val="005A04C0"/>
    <w:rsid w:val="005A0966"/>
    <w:rsid w:val="005A11B7"/>
    <w:rsid w:val="005A260B"/>
    <w:rsid w:val="005A4A1B"/>
    <w:rsid w:val="005A5A97"/>
    <w:rsid w:val="005A60B0"/>
    <w:rsid w:val="005A7830"/>
    <w:rsid w:val="005A7FCE"/>
    <w:rsid w:val="005B05E1"/>
    <w:rsid w:val="005B0F3F"/>
    <w:rsid w:val="005B191C"/>
    <w:rsid w:val="005B20F9"/>
    <w:rsid w:val="005B4903"/>
    <w:rsid w:val="005B51CE"/>
    <w:rsid w:val="005B5885"/>
    <w:rsid w:val="005B5CD7"/>
    <w:rsid w:val="005B6CF6"/>
    <w:rsid w:val="005B7422"/>
    <w:rsid w:val="005C29B8"/>
    <w:rsid w:val="005C5F21"/>
    <w:rsid w:val="005C7156"/>
    <w:rsid w:val="005C78C9"/>
    <w:rsid w:val="005D0C75"/>
    <w:rsid w:val="005D1FE9"/>
    <w:rsid w:val="005D2C6C"/>
    <w:rsid w:val="005D2F0C"/>
    <w:rsid w:val="005D3E22"/>
    <w:rsid w:val="005D4171"/>
    <w:rsid w:val="005D5B3A"/>
    <w:rsid w:val="005D6A95"/>
    <w:rsid w:val="005D6B2C"/>
    <w:rsid w:val="005D6D9C"/>
    <w:rsid w:val="005D74BB"/>
    <w:rsid w:val="005E2335"/>
    <w:rsid w:val="005E34CA"/>
    <w:rsid w:val="005E3C18"/>
    <w:rsid w:val="005E4250"/>
    <w:rsid w:val="005E6812"/>
    <w:rsid w:val="005E6CE8"/>
    <w:rsid w:val="005E7881"/>
    <w:rsid w:val="005E78E0"/>
    <w:rsid w:val="005F0017"/>
    <w:rsid w:val="005F0B98"/>
    <w:rsid w:val="005F0D9C"/>
    <w:rsid w:val="005F284E"/>
    <w:rsid w:val="005F47B3"/>
    <w:rsid w:val="005F55DD"/>
    <w:rsid w:val="005F7F25"/>
    <w:rsid w:val="00600FDD"/>
    <w:rsid w:val="006013B6"/>
    <w:rsid w:val="006015CE"/>
    <w:rsid w:val="00604784"/>
    <w:rsid w:val="00606419"/>
    <w:rsid w:val="0060766A"/>
    <w:rsid w:val="00607D29"/>
    <w:rsid w:val="00610017"/>
    <w:rsid w:val="0061011F"/>
    <w:rsid w:val="00612952"/>
    <w:rsid w:val="00613CF7"/>
    <w:rsid w:val="00614CC1"/>
    <w:rsid w:val="00615A9D"/>
    <w:rsid w:val="00617387"/>
    <w:rsid w:val="006205D6"/>
    <w:rsid w:val="0062180F"/>
    <w:rsid w:val="006252D8"/>
    <w:rsid w:val="006259BC"/>
    <w:rsid w:val="0062636B"/>
    <w:rsid w:val="0062768E"/>
    <w:rsid w:val="00631036"/>
    <w:rsid w:val="006315D9"/>
    <w:rsid w:val="00632182"/>
    <w:rsid w:val="00632A40"/>
    <w:rsid w:val="00632AE0"/>
    <w:rsid w:val="006336C0"/>
    <w:rsid w:val="00633BBB"/>
    <w:rsid w:val="00633C14"/>
    <w:rsid w:val="00633C17"/>
    <w:rsid w:val="00634D9E"/>
    <w:rsid w:val="006361DE"/>
    <w:rsid w:val="00636E3E"/>
    <w:rsid w:val="006379F7"/>
    <w:rsid w:val="00637A9D"/>
    <w:rsid w:val="00637E4D"/>
    <w:rsid w:val="00640620"/>
    <w:rsid w:val="00641506"/>
    <w:rsid w:val="00641A1F"/>
    <w:rsid w:val="00643AC4"/>
    <w:rsid w:val="0064518B"/>
    <w:rsid w:val="00645904"/>
    <w:rsid w:val="006517A0"/>
    <w:rsid w:val="00651ACB"/>
    <w:rsid w:val="00651C47"/>
    <w:rsid w:val="00652AB2"/>
    <w:rsid w:val="00653213"/>
    <w:rsid w:val="00653FED"/>
    <w:rsid w:val="0065439E"/>
    <w:rsid w:val="006547BC"/>
    <w:rsid w:val="00654EC0"/>
    <w:rsid w:val="0065525B"/>
    <w:rsid w:val="00655D4F"/>
    <w:rsid w:val="00656D29"/>
    <w:rsid w:val="0066128D"/>
    <w:rsid w:val="006613D0"/>
    <w:rsid w:val="006624E0"/>
    <w:rsid w:val="006640E5"/>
    <w:rsid w:val="006646F1"/>
    <w:rsid w:val="00664929"/>
    <w:rsid w:val="00664F62"/>
    <w:rsid w:val="006655E1"/>
    <w:rsid w:val="0066588F"/>
    <w:rsid w:val="00665BF0"/>
    <w:rsid w:val="00672060"/>
    <w:rsid w:val="00672BFD"/>
    <w:rsid w:val="00675AF9"/>
    <w:rsid w:val="006770F4"/>
    <w:rsid w:val="00677A84"/>
    <w:rsid w:val="0068026D"/>
    <w:rsid w:val="00680624"/>
    <w:rsid w:val="00680A27"/>
    <w:rsid w:val="006816A4"/>
    <w:rsid w:val="006819B8"/>
    <w:rsid w:val="006840A6"/>
    <w:rsid w:val="006850CD"/>
    <w:rsid w:val="00685AAB"/>
    <w:rsid w:val="00690D8B"/>
    <w:rsid w:val="00691027"/>
    <w:rsid w:val="00693FDE"/>
    <w:rsid w:val="006A07AA"/>
    <w:rsid w:val="006A25E5"/>
    <w:rsid w:val="006A2B46"/>
    <w:rsid w:val="006A336D"/>
    <w:rsid w:val="006A37B9"/>
    <w:rsid w:val="006A78E5"/>
    <w:rsid w:val="006B2672"/>
    <w:rsid w:val="006B54BF"/>
    <w:rsid w:val="006B5F44"/>
    <w:rsid w:val="006B5F90"/>
    <w:rsid w:val="006B62E4"/>
    <w:rsid w:val="006C0BF2"/>
    <w:rsid w:val="006C1BBA"/>
    <w:rsid w:val="006C2079"/>
    <w:rsid w:val="006C36E7"/>
    <w:rsid w:val="006C5A62"/>
    <w:rsid w:val="006C5D68"/>
    <w:rsid w:val="006C67B2"/>
    <w:rsid w:val="006C6976"/>
    <w:rsid w:val="006C6DD0"/>
    <w:rsid w:val="006D0467"/>
    <w:rsid w:val="006D04EA"/>
    <w:rsid w:val="006D052A"/>
    <w:rsid w:val="006D16C4"/>
    <w:rsid w:val="006D3944"/>
    <w:rsid w:val="006D3E96"/>
    <w:rsid w:val="006D42C6"/>
    <w:rsid w:val="006D4515"/>
    <w:rsid w:val="006D4827"/>
    <w:rsid w:val="006D4BB1"/>
    <w:rsid w:val="006D6264"/>
    <w:rsid w:val="006D6593"/>
    <w:rsid w:val="006E1253"/>
    <w:rsid w:val="006E7F2E"/>
    <w:rsid w:val="006F006C"/>
    <w:rsid w:val="006F03A8"/>
    <w:rsid w:val="006F1F83"/>
    <w:rsid w:val="006F2ACA"/>
    <w:rsid w:val="006F2ADC"/>
    <w:rsid w:val="006F2BFE"/>
    <w:rsid w:val="006F31E9"/>
    <w:rsid w:val="006F4DB9"/>
    <w:rsid w:val="006F6284"/>
    <w:rsid w:val="007002C5"/>
    <w:rsid w:val="007007E6"/>
    <w:rsid w:val="00700A28"/>
    <w:rsid w:val="00701ADE"/>
    <w:rsid w:val="00703110"/>
    <w:rsid w:val="00703AE9"/>
    <w:rsid w:val="00703FFF"/>
    <w:rsid w:val="00704387"/>
    <w:rsid w:val="00707669"/>
    <w:rsid w:val="00711CBA"/>
    <w:rsid w:val="00711F54"/>
    <w:rsid w:val="00711FB5"/>
    <w:rsid w:val="00712A01"/>
    <w:rsid w:val="00714F58"/>
    <w:rsid w:val="00722FBF"/>
    <w:rsid w:val="00722FC2"/>
    <w:rsid w:val="00724E1B"/>
    <w:rsid w:val="00725949"/>
    <w:rsid w:val="00727C1F"/>
    <w:rsid w:val="00727FA2"/>
    <w:rsid w:val="00731C63"/>
    <w:rsid w:val="007322D9"/>
    <w:rsid w:val="00732BC0"/>
    <w:rsid w:val="007341BA"/>
    <w:rsid w:val="0073720F"/>
    <w:rsid w:val="00737796"/>
    <w:rsid w:val="00741087"/>
    <w:rsid w:val="0074165C"/>
    <w:rsid w:val="00742C35"/>
    <w:rsid w:val="007432CA"/>
    <w:rsid w:val="007439EB"/>
    <w:rsid w:val="00743CB4"/>
    <w:rsid w:val="00743F0A"/>
    <w:rsid w:val="007444E8"/>
    <w:rsid w:val="00745076"/>
    <w:rsid w:val="0074548E"/>
    <w:rsid w:val="00745773"/>
    <w:rsid w:val="00746800"/>
    <w:rsid w:val="00746BB8"/>
    <w:rsid w:val="007501A8"/>
    <w:rsid w:val="00750D61"/>
    <w:rsid w:val="00750E08"/>
    <w:rsid w:val="00750EE1"/>
    <w:rsid w:val="00752581"/>
    <w:rsid w:val="00752B4D"/>
    <w:rsid w:val="00753280"/>
    <w:rsid w:val="00754070"/>
    <w:rsid w:val="00755402"/>
    <w:rsid w:val="00756B26"/>
    <w:rsid w:val="00756EDF"/>
    <w:rsid w:val="00757ADC"/>
    <w:rsid w:val="007600E3"/>
    <w:rsid w:val="00760F70"/>
    <w:rsid w:val="00764205"/>
    <w:rsid w:val="00765C43"/>
    <w:rsid w:val="00765EFB"/>
    <w:rsid w:val="0076644D"/>
    <w:rsid w:val="007671CA"/>
    <w:rsid w:val="00767C61"/>
    <w:rsid w:val="0077008A"/>
    <w:rsid w:val="007725D5"/>
    <w:rsid w:val="007727F3"/>
    <w:rsid w:val="00773C1F"/>
    <w:rsid w:val="00773D14"/>
    <w:rsid w:val="00773D76"/>
    <w:rsid w:val="0077422A"/>
    <w:rsid w:val="00774DA4"/>
    <w:rsid w:val="00776599"/>
    <w:rsid w:val="00780388"/>
    <w:rsid w:val="0078114B"/>
    <w:rsid w:val="00781DD2"/>
    <w:rsid w:val="0078243F"/>
    <w:rsid w:val="00783ECF"/>
    <w:rsid w:val="0078413A"/>
    <w:rsid w:val="007852E3"/>
    <w:rsid w:val="00787CFC"/>
    <w:rsid w:val="00791494"/>
    <w:rsid w:val="007942D0"/>
    <w:rsid w:val="007959E8"/>
    <w:rsid w:val="00795E9C"/>
    <w:rsid w:val="007969F9"/>
    <w:rsid w:val="007A0521"/>
    <w:rsid w:val="007A1601"/>
    <w:rsid w:val="007A29D0"/>
    <w:rsid w:val="007A2E12"/>
    <w:rsid w:val="007A3475"/>
    <w:rsid w:val="007A41C8"/>
    <w:rsid w:val="007A54CE"/>
    <w:rsid w:val="007A6DEC"/>
    <w:rsid w:val="007A6FD9"/>
    <w:rsid w:val="007A7FFA"/>
    <w:rsid w:val="007B006A"/>
    <w:rsid w:val="007B0177"/>
    <w:rsid w:val="007B04EB"/>
    <w:rsid w:val="007B0D4F"/>
    <w:rsid w:val="007B1E22"/>
    <w:rsid w:val="007B5A3D"/>
    <w:rsid w:val="007B5B95"/>
    <w:rsid w:val="007B6032"/>
    <w:rsid w:val="007B68EA"/>
    <w:rsid w:val="007B6D12"/>
    <w:rsid w:val="007B7453"/>
    <w:rsid w:val="007C1F43"/>
    <w:rsid w:val="007C2D89"/>
    <w:rsid w:val="007C4593"/>
    <w:rsid w:val="007C5309"/>
    <w:rsid w:val="007C5CC3"/>
    <w:rsid w:val="007C6069"/>
    <w:rsid w:val="007D06C4"/>
    <w:rsid w:val="007D1352"/>
    <w:rsid w:val="007D1C6A"/>
    <w:rsid w:val="007D2508"/>
    <w:rsid w:val="007D346A"/>
    <w:rsid w:val="007D6518"/>
    <w:rsid w:val="007D7025"/>
    <w:rsid w:val="007D76BD"/>
    <w:rsid w:val="007D7A48"/>
    <w:rsid w:val="007E0BF1"/>
    <w:rsid w:val="007E30B0"/>
    <w:rsid w:val="007E4A80"/>
    <w:rsid w:val="007F0ED8"/>
    <w:rsid w:val="007F0F07"/>
    <w:rsid w:val="007F0F63"/>
    <w:rsid w:val="007F14E9"/>
    <w:rsid w:val="007F75CE"/>
    <w:rsid w:val="008013A4"/>
    <w:rsid w:val="008027CE"/>
    <w:rsid w:val="00802F42"/>
    <w:rsid w:val="00803B8C"/>
    <w:rsid w:val="00804383"/>
    <w:rsid w:val="00804BB7"/>
    <w:rsid w:val="00804D41"/>
    <w:rsid w:val="008059EB"/>
    <w:rsid w:val="00810257"/>
    <w:rsid w:val="008104F5"/>
    <w:rsid w:val="00811072"/>
    <w:rsid w:val="00811369"/>
    <w:rsid w:val="00813537"/>
    <w:rsid w:val="00815419"/>
    <w:rsid w:val="008163C8"/>
    <w:rsid w:val="008164A1"/>
    <w:rsid w:val="00817325"/>
    <w:rsid w:val="008176E3"/>
    <w:rsid w:val="008209E6"/>
    <w:rsid w:val="008228E7"/>
    <w:rsid w:val="00823303"/>
    <w:rsid w:val="008233B2"/>
    <w:rsid w:val="00823A9F"/>
    <w:rsid w:val="00823C85"/>
    <w:rsid w:val="00825138"/>
    <w:rsid w:val="00825204"/>
    <w:rsid w:val="00826890"/>
    <w:rsid w:val="008269DD"/>
    <w:rsid w:val="008272F1"/>
    <w:rsid w:val="008279E9"/>
    <w:rsid w:val="00830621"/>
    <w:rsid w:val="00830DF8"/>
    <w:rsid w:val="00831907"/>
    <w:rsid w:val="00831E80"/>
    <w:rsid w:val="0083348C"/>
    <w:rsid w:val="00836325"/>
    <w:rsid w:val="00836CF6"/>
    <w:rsid w:val="008373D3"/>
    <w:rsid w:val="00840617"/>
    <w:rsid w:val="00840F84"/>
    <w:rsid w:val="00842A47"/>
    <w:rsid w:val="00843C13"/>
    <w:rsid w:val="0084537B"/>
    <w:rsid w:val="008454F8"/>
    <w:rsid w:val="00845520"/>
    <w:rsid w:val="008455D5"/>
    <w:rsid w:val="0085173A"/>
    <w:rsid w:val="00851C7E"/>
    <w:rsid w:val="00857826"/>
    <w:rsid w:val="008603CE"/>
    <w:rsid w:val="00860997"/>
    <w:rsid w:val="008620FC"/>
    <w:rsid w:val="008627A5"/>
    <w:rsid w:val="00863E05"/>
    <w:rsid w:val="008652E0"/>
    <w:rsid w:val="00865ACA"/>
    <w:rsid w:val="00865AD5"/>
    <w:rsid w:val="00865D28"/>
    <w:rsid w:val="00865F85"/>
    <w:rsid w:val="00867772"/>
    <w:rsid w:val="00867C10"/>
    <w:rsid w:val="00870439"/>
    <w:rsid w:val="00870DA1"/>
    <w:rsid w:val="00871873"/>
    <w:rsid w:val="008738E3"/>
    <w:rsid w:val="00874662"/>
    <w:rsid w:val="00874CF4"/>
    <w:rsid w:val="008759D4"/>
    <w:rsid w:val="00881675"/>
    <w:rsid w:val="00882083"/>
    <w:rsid w:val="00883F93"/>
    <w:rsid w:val="00884DB3"/>
    <w:rsid w:val="00885219"/>
    <w:rsid w:val="00885A9D"/>
    <w:rsid w:val="008864F6"/>
    <w:rsid w:val="00886705"/>
    <w:rsid w:val="0089049D"/>
    <w:rsid w:val="008928C9"/>
    <w:rsid w:val="008930CB"/>
    <w:rsid w:val="008938DC"/>
    <w:rsid w:val="00893E19"/>
    <w:rsid w:val="00893FD1"/>
    <w:rsid w:val="00894836"/>
    <w:rsid w:val="00895172"/>
    <w:rsid w:val="00895680"/>
    <w:rsid w:val="00896DFF"/>
    <w:rsid w:val="0089762C"/>
    <w:rsid w:val="008A142B"/>
    <w:rsid w:val="008A173B"/>
    <w:rsid w:val="008A1893"/>
    <w:rsid w:val="008A29A5"/>
    <w:rsid w:val="008A424F"/>
    <w:rsid w:val="008A46E5"/>
    <w:rsid w:val="008A57E6"/>
    <w:rsid w:val="008A6F81"/>
    <w:rsid w:val="008A769A"/>
    <w:rsid w:val="008B0C9C"/>
    <w:rsid w:val="008B166D"/>
    <w:rsid w:val="008B17F4"/>
    <w:rsid w:val="008B2C27"/>
    <w:rsid w:val="008B3615"/>
    <w:rsid w:val="008B4AC4"/>
    <w:rsid w:val="008B50C8"/>
    <w:rsid w:val="008B5281"/>
    <w:rsid w:val="008B6A7A"/>
    <w:rsid w:val="008B7E05"/>
    <w:rsid w:val="008C0323"/>
    <w:rsid w:val="008C0DB6"/>
    <w:rsid w:val="008C1797"/>
    <w:rsid w:val="008C219C"/>
    <w:rsid w:val="008C475E"/>
    <w:rsid w:val="008C619A"/>
    <w:rsid w:val="008D03D3"/>
    <w:rsid w:val="008D0CE8"/>
    <w:rsid w:val="008D2D1D"/>
    <w:rsid w:val="008D3416"/>
    <w:rsid w:val="008D453D"/>
    <w:rsid w:val="008D53AD"/>
    <w:rsid w:val="008D562B"/>
    <w:rsid w:val="008D5733"/>
    <w:rsid w:val="008D611F"/>
    <w:rsid w:val="008D622B"/>
    <w:rsid w:val="008D666C"/>
    <w:rsid w:val="008D7687"/>
    <w:rsid w:val="008D7B54"/>
    <w:rsid w:val="008E0199"/>
    <w:rsid w:val="008E0C9D"/>
    <w:rsid w:val="008E1648"/>
    <w:rsid w:val="008E1B3E"/>
    <w:rsid w:val="008E2319"/>
    <w:rsid w:val="008E2AF6"/>
    <w:rsid w:val="008E4BB6"/>
    <w:rsid w:val="008E5518"/>
    <w:rsid w:val="008E58C7"/>
    <w:rsid w:val="008E6A84"/>
    <w:rsid w:val="008F0CDC"/>
    <w:rsid w:val="008F17A3"/>
    <w:rsid w:val="008F1ED3"/>
    <w:rsid w:val="008F48FA"/>
    <w:rsid w:val="008F4C29"/>
    <w:rsid w:val="008F4EED"/>
    <w:rsid w:val="008F57F5"/>
    <w:rsid w:val="008F70BD"/>
    <w:rsid w:val="008F788F"/>
    <w:rsid w:val="008F7EA2"/>
    <w:rsid w:val="009000F5"/>
    <w:rsid w:val="00900F2D"/>
    <w:rsid w:val="00902722"/>
    <w:rsid w:val="009027BC"/>
    <w:rsid w:val="00904B26"/>
    <w:rsid w:val="009062E6"/>
    <w:rsid w:val="00910965"/>
    <w:rsid w:val="00910B9B"/>
    <w:rsid w:val="00911BE5"/>
    <w:rsid w:val="009121B9"/>
    <w:rsid w:val="00913CA9"/>
    <w:rsid w:val="009145AE"/>
    <w:rsid w:val="009146CE"/>
    <w:rsid w:val="00914CA7"/>
    <w:rsid w:val="00915C3E"/>
    <w:rsid w:val="009161A8"/>
    <w:rsid w:val="00917418"/>
    <w:rsid w:val="009225C3"/>
    <w:rsid w:val="009245A8"/>
    <w:rsid w:val="009245AE"/>
    <w:rsid w:val="009245F5"/>
    <w:rsid w:val="009249EC"/>
    <w:rsid w:val="009273B3"/>
    <w:rsid w:val="009305B5"/>
    <w:rsid w:val="00930C0C"/>
    <w:rsid w:val="00931E37"/>
    <w:rsid w:val="00936EC5"/>
    <w:rsid w:val="009378DD"/>
    <w:rsid w:val="0094141D"/>
    <w:rsid w:val="009429D5"/>
    <w:rsid w:val="00942BF1"/>
    <w:rsid w:val="00945180"/>
    <w:rsid w:val="00945428"/>
    <w:rsid w:val="0094607B"/>
    <w:rsid w:val="00952A4E"/>
    <w:rsid w:val="00953604"/>
    <w:rsid w:val="0095496B"/>
    <w:rsid w:val="00954AD8"/>
    <w:rsid w:val="0095659C"/>
    <w:rsid w:val="00956E2E"/>
    <w:rsid w:val="00960F1E"/>
    <w:rsid w:val="009610DC"/>
    <w:rsid w:val="00961490"/>
    <w:rsid w:val="0096381A"/>
    <w:rsid w:val="00965E04"/>
    <w:rsid w:val="009674AD"/>
    <w:rsid w:val="00970CDC"/>
    <w:rsid w:val="00975727"/>
    <w:rsid w:val="00977010"/>
    <w:rsid w:val="00977AC6"/>
    <w:rsid w:val="00977D02"/>
    <w:rsid w:val="00977FF9"/>
    <w:rsid w:val="009809BB"/>
    <w:rsid w:val="00981F01"/>
    <w:rsid w:val="0098364B"/>
    <w:rsid w:val="0098578D"/>
    <w:rsid w:val="00990479"/>
    <w:rsid w:val="009908A3"/>
    <w:rsid w:val="009911AF"/>
    <w:rsid w:val="00991875"/>
    <w:rsid w:val="00991F92"/>
    <w:rsid w:val="00992211"/>
    <w:rsid w:val="00992985"/>
    <w:rsid w:val="009929D8"/>
    <w:rsid w:val="00993889"/>
    <w:rsid w:val="00994269"/>
    <w:rsid w:val="0099551B"/>
    <w:rsid w:val="00996BD2"/>
    <w:rsid w:val="00997BF1"/>
    <w:rsid w:val="009A089C"/>
    <w:rsid w:val="009A118E"/>
    <w:rsid w:val="009A20F7"/>
    <w:rsid w:val="009A21CD"/>
    <w:rsid w:val="009A278C"/>
    <w:rsid w:val="009A2BC2"/>
    <w:rsid w:val="009A2D1F"/>
    <w:rsid w:val="009A42C1"/>
    <w:rsid w:val="009A5429"/>
    <w:rsid w:val="009A72AD"/>
    <w:rsid w:val="009B09E0"/>
    <w:rsid w:val="009B0BC5"/>
    <w:rsid w:val="009B1247"/>
    <w:rsid w:val="009B1F25"/>
    <w:rsid w:val="009B6029"/>
    <w:rsid w:val="009B6971"/>
    <w:rsid w:val="009C1ABF"/>
    <w:rsid w:val="009C27F1"/>
    <w:rsid w:val="009C3152"/>
    <w:rsid w:val="009C3257"/>
    <w:rsid w:val="009C473B"/>
    <w:rsid w:val="009C4CFA"/>
    <w:rsid w:val="009C5070"/>
    <w:rsid w:val="009C655D"/>
    <w:rsid w:val="009C7B3E"/>
    <w:rsid w:val="009D112C"/>
    <w:rsid w:val="009D1385"/>
    <w:rsid w:val="009D18C1"/>
    <w:rsid w:val="009D261B"/>
    <w:rsid w:val="009D47FA"/>
    <w:rsid w:val="009D4A73"/>
    <w:rsid w:val="009D4C5B"/>
    <w:rsid w:val="009D50D2"/>
    <w:rsid w:val="009D6BCA"/>
    <w:rsid w:val="009E0F62"/>
    <w:rsid w:val="009E0F6D"/>
    <w:rsid w:val="009E1E43"/>
    <w:rsid w:val="009E2621"/>
    <w:rsid w:val="009E2893"/>
    <w:rsid w:val="009E4A58"/>
    <w:rsid w:val="009E5128"/>
    <w:rsid w:val="009E5A2D"/>
    <w:rsid w:val="009E5AB2"/>
    <w:rsid w:val="009E615C"/>
    <w:rsid w:val="009E6219"/>
    <w:rsid w:val="009F03B3"/>
    <w:rsid w:val="009F0ED3"/>
    <w:rsid w:val="00A00325"/>
    <w:rsid w:val="00A0096C"/>
    <w:rsid w:val="00A00C99"/>
    <w:rsid w:val="00A01757"/>
    <w:rsid w:val="00A028C0"/>
    <w:rsid w:val="00A02BAE"/>
    <w:rsid w:val="00A032F6"/>
    <w:rsid w:val="00A06A6B"/>
    <w:rsid w:val="00A073AA"/>
    <w:rsid w:val="00A07E47"/>
    <w:rsid w:val="00A10275"/>
    <w:rsid w:val="00A129D0"/>
    <w:rsid w:val="00A12C33"/>
    <w:rsid w:val="00A138BA"/>
    <w:rsid w:val="00A14713"/>
    <w:rsid w:val="00A149C3"/>
    <w:rsid w:val="00A14C8E"/>
    <w:rsid w:val="00A153D9"/>
    <w:rsid w:val="00A15F09"/>
    <w:rsid w:val="00A169B6"/>
    <w:rsid w:val="00A175AC"/>
    <w:rsid w:val="00A2212A"/>
    <w:rsid w:val="00A2271D"/>
    <w:rsid w:val="00A237D5"/>
    <w:rsid w:val="00A245A6"/>
    <w:rsid w:val="00A24B73"/>
    <w:rsid w:val="00A27BF9"/>
    <w:rsid w:val="00A30EFC"/>
    <w:rsid w:val="00A31984"/>
    <w:rsid w:val="00A31F37"/>
    <w:rsid w:val="00A320E0"/>
    <w:rsid w:val="00A32D73"/>
    <w:rsid w:val="00A3367B"/>
    <w:rsid w:val="00A3597D"/>
    <w:rsid w:val="00A36DD1"/>
    <w:rsid w:val="00A4006C"/>
    <w:rsid w:val="00A40091"/>
    <w:rsid w:val="00A4030F"/>
    <w:rsid w:val="00A41C79"/>
    <w:rsid w:val="00A41CB5"/>
    <w:rsid w:val="00A42CDF"/>
    <w:rsid w:val="00A438CD"/>
    <w:rsid w:val="00A4452E"/>
    <w:rsid w:val="00A4472C"/>
    <w:rsid w:val="00A44E69"/>
    <w:rsid w:val="00A45AFD"/>
    <w:rsid w:val="00A4661E"/>
    <w:rsid w:val="00A46FAF"/>
    <w:rsid w:val="00A50801"/>
    <w:rsid w:val="00A55BD6"/>
    <w:rsid w:val="00A55D50"/>
    <w:rsid w:val="00A57142"/>
    <w:rsid w:val="00A6062A"/>
    <w:rsid w:val="00A60A65"/>
    <w:rsid w:val="00A61808"/>
    <w:rsid w:val="00A61E3E"/>
    <w:rsid w:val="00A648CD"/>
    <w:rsid w:val="00A64CB2"/>
    <w:rsid w:val="00A6537A"/>
    <w:rsid w:val="00A65A0B"/>
    <w:rsid w:val="00A67866"/>
    <w:rsid w:val="00A70B07"/>
    <w:rsid w:val="00A7187B"/>
    <w:rsid w:val="00A723F8"/>
    <w:rsid w:val="00A72BB0"/>
    <w:rsid w:val="00A730E1"/>
    <w:rsid w:val="00A733E3"/>
    <w:rsid w:val="00A76616"/>
    <w:rsid w:val="00A77CCB"/>
    <w:rsid w:val="00A81F0B"/>
    <w:rsid w:val="00A83D8D"/>
    <w:rsid w:val="00A8446B"/>
    <w:rsid w:val="00A8473F"/>
    <w:rsid w:val="00A862D6"/>
    <w:rsid w:val="00A8715E"/>
    <w:rsid w:val="00A9295B"/>
    <w:rsid w:val="00A93AFB"/>
    <w:rsid w:val="00A93B09"/>
    <w:rsid w:val="00A93C25"/>
    <w:rsid w:val="00A952D7"/>
    <w:rsid w:val="00A963F7"/>
    <w:rsid w:val="00A96AD8"/>
    <w:rsid w:val="00AA01F1"/>
    <w:rsid w:val="00AA052C"/>
    <w:rsid w:val="00AA06E0"/>
    <w:rsid w:val="00AA1E45"/>
    <w:rsid w:val="00AA4286"/>
    <w:rsid w:val="00AA456B"/>
    <w:rsid w:val="00AA528E"/>
    <w:rsid w:val="00AA57F5"/>
    <w:rsid w:val="00AA672E"/>
    <w:rsid w:val="00AA6C98"/>
    <w:rsid w:val="00AA6EC9"/>
    <w:rsid w:val="00AB0C6F"/>
    <w:rsid w:val="00AB11AE"/>
    <w:rsid w:val="00AB1D11"/>
    <w:rsid w:val="00AB3FB4"/>
    <w:rsid w:val="00AB6309"/>
    <w:rsid w:val="00AB6C5F"/>
    <w:rsid w:val="00AB7129"/>
    <w:rsid w:val="00AB76F3"/>
    <w:rsid w:val="00AC27A6"/>
    <w:rsid w:val="00AC30F7"/>
    <w:rsid w:val="00AC3791"/>
    <w:rsid w:val="00AC3A5A"/>
    <w:rsid w:val="00AC4D95"/>
    <w:rsid w:val="00AC5DF4"/>
    <w:rsid w:val="00AC5F69"/>
    <w:rsid w:val="00AC71AC"/>
    <w:rsid w:val="00AD0AEF"/>
    <w:rsid w:val="00AD11B7"/>
    <w:rsid w:val="00AD1A94"/>
    <w:rsid w:val="00AD1C05"/>
    <w:rsid w:val="00AD1F0B"/>
    <w:rsid w:val="00AD2B07"/>
    <w:rsid w:val="00AD4126"/>
    <w:rsid w:val="00AD421C"/>
    <w:rsid w:val="00AD44FA"/>
    <w:rsid w:val="00AD4C76"/>
    <w:rsid w:val="00AE070A"/>
    <w:rsid w:val="00AE0AE2"/>
    <w:rsid w:val="00AE101C"/>
    <w:rsid w:val="00AE22A8"/>
    <w:rsid w:val="00AE2A69"/>
    <w:rsid w:val="00AE37E5"/>
    <w:rsid w:val="00AE5EB4"/>
    <w:rsid w:val="00AE6D1D"/>
    <w:rsid w:val="00AF066D"/>
    <w:rsid w:val="00AF0C18"/>
    <w:rsid w:val="00AF0E4C"/>
    <w:rsid w:val="00AF3C37"/>
    <w:rsid w:val="00AF405A"/>
    <w:rsid w:val="00AF47C5"/>
    <w:rsid w:val="00AF5398"/>
    <w:rsid w:val="00AF5846"/>
    <w:rsid w:val="00AF7C14"/>
    <w:rsid w:val="00B00CDD"/>
    <w:rsid w:val="00B02E8C"/>
    <w:rsid w:val="00B036F4"/>
    <w:rsid w:val="00B03892"/>
    <w:rsid w:val="00B049AF"/>
    <w:rsid w:val="00B052C3"/>
    <w:rsid w:val="00B06FA9"/>
    <w:rsid w:val="00B07242"/>
    <w:rsid w:val="00B07CF5"/>
    <w:rsid w:val="00B1031F"/>
    <w:rsid w:val="00B10534"/>
    <w:rsid w:val="00B113DB"/>
    <w:rsid w:val="00B11D8A"/>
    <w:rsid w:val="00B1271B"/>
    <w:rsid w:val="00B12981"/>
    <w:rsid w:val="00B147DD"/>
    <w:rsid w:val="00B14C14"/>
    <w:rsid w:val="00B156FD"/>
    <w:rsid w:val="00B17571"/>
    <w:rsid w:val="00B206FA"/>
    <w:rsid w:val="00B21F61"/>
    <w:rsid w:val="00B22574"/>
    <w:rsid w:val="00B2265A"/>
    <w:rsid w:val="00B25BF7"/>
    <w:rsid w:val="00B261F1"/>
    <w:rsid w:val="00B265BC"/>
    <w:rsid w:val="00B27461"/>
    <w:rsid w:val="00B311DE"/>
    <w:rsid w:val="00B31FB1"/>
    <w:rsid w:val="00B32207"/>
    <w:rsid w:val="00B33952"/>
    <w:rsid w:val="00B33C5E"/>
    <w:rsid w:val="00B342F4"/>
    <w:rsid w:val="00B34369"/>
    <w:rsid w:val="00B34DC2"/>
    <w:rsid w:val="00B3732E"/>
    <w:rsid w:val="00B378E5"/>
    <w:rsid w:val="00B37CA2"/>
    <w:rsid w:val="00B415C3"/>
    <w:rsid w:val="00B42CF1"/>
    <w:rsid w:val="00B4346D"/>
    <w:rsid w:val="00B440F4"/>
    <w:rsid w:val="00B447A5"/>
    <w:rsid w:val="00B45757"/>
    <w:rsid w:val="00B4654C"/>
    <w:rsid w:val="00B47293"/>
    <w:rsid w:val="00B473BE"/>
    <w:rsid w:val="00B50E50"/>
    <w:rsid w:val="00B51A0D"/>
    <w:rsid w:val="00B52120"/>
    <w:rsid w:val="00B54ABC"/>
    <w:rsid w:val="00B56BFB"/>
    <w:rsid w:val="00B56FBE"/>
    <w:rsid w:val="00B5778F"/>
    <w:rsid w:val="00B60ACF"/>
    <w:rsid w:val="00B62B58"/>
    <w:rsid w:val="00B65149"/>
    <w:rsid w:val="00B66567"/>
    <w:rsid w:val="00B66F52"/>
    <w:rsid w:val="00B66FE5"/>
    <w:rsid w:val="00B72880"/>
    <w:rsid w:val="00B758BF"/>
    <w:rsid w:val="00B76FBC"/>
    <w:rsid w:val="00B77EC8"/>
    <w:rsid w:val="00B81D22"/>
    <w:rsid w:val="00B827A6"/>
    <w:rsid w:val="00B831CE"/>
    <w:rsid w:val="00B84446"/>
    <w:rsid w:val="00B86677"/>
    <w:rsid w:val="00B87131"/>
    <w:rsid w:val="00B87A13"/>
    <w:rsid w:val="00B91F98"/>
    <w:rsid w:val="00B939B1"/>
    <w:rsid w:val="00B96D40"/>
    <w:rsid w:val="00B9710D"/>
    <w:rsid w:val="00B97386"/>
    <w:rsid w:val="00BA1CC0"/>
    <w:rsid w:val="00BA263B"/>
    <w:rsid w:val="00BA42B2"/>
    <w:rsid w:val="00BA58D4"/>
    <w:rsid w:val="00BA5B9E"/>
    <w:rsid w:val="00BA7C9A"/>
    <w:rsid w:val="00BB1653"/>
    <w:rsid w:val="00BB46B2"/>
    <w:rsid w:val="00BB5F8F"/>
    <w:rsid w:val="00BB657A"/>
    <w:rsid w:val="00BC1A4E"/>
    <w:rsid w:val="00BC3925"/>
    <w:rsid w:val="00BC5DC7"/>
    <w:rsid w:val="00BC5EDA"/>
    <w:rsid w:val="00BC6B8B"/>
    <w:rsid w:val="00BC6DFE"/>
    <w:rsid w:val="00BC73D8"/>
    <w:rsid w:val="00BC7E3A"/>
    <w:rsid w:val="00BD52D7"/>
    <w:rsid w:val="00BD5AD2"/>
    <w:rsid w:val="00BE0020"/>
    <w:rsid w:val="00BE1FE2"/>
    <w:rsid w:val="00BE22F3"/>
    <w:rsid w:val="00BE5B52"/>
    <w:rsid w:val="00BE693B"/>
    <w:rsid w:val="00BE7727"/>
    <w:rsid w:val="00BE7B8D"/>
    <w:rsid w:val="00BF0993"/>
    <w:rsid w:val="00BF10A9"/>
    <w:rsid w:val="00BF1703"/>
    <w:rsid w:val="00BF231C"/>
    <w:rsid w:val="00BF51E5"/>
    <w:rsid w:val="00BF5457"/>
    <w:rsid w:val="00BF74A6"/>
    <w:rsid w:val="00C013AD"/>
    <w:rsid w:val="00C01D7E"/>
    <w:rsid w:val="00C04904"/>
    <w:rsid w:val="00C056B3"/>
    <w:rsid w:val="00C103E5"/>
    <w:rsid w:val="00C12E1C"/>
    <w:rsid w:val="00C13319"/>
    <w:rsid w:val="00C13EE9"/>
    <w:rsid w:val="00C14480"/>
    <w:rsid w:val="00C16EF3"/>
    <w:rsid w:val="00C20C56"/>
    <w:rsid w:val="00C21540"/>
    <w:rsid w:val="00C21906"/>
    <w:rsid w:val="00C21BFA"/>
    <w:rsid w:val="00C24C8D"/>
    <w:rsid w:val="00C25FE2"/>
    <w:rsid w:val="00C269B2"/>
    <w:rsid w:val="00C26B53"/>
    <w:rsid w:val="00C27430"/>
    <w:rsid w:val="00C279B2"/>
    <w:rsid w:val="00C27D3A"/>
    <w:rsid w:val="00C31884"/>
    <w:rsid w:val="00C3194E"/>
    <w:rsid w:val="00C33E50"/>
    <w:rsid w:val="00C3493E"/>
    <w:rsid w:val="00C34C20"/>
    <w:rsid w:val="00C35A3E"/>
    <w:rsid w:val="00C367F5"/>
    <w:rsid w:val="00C412DA"/>
    <w:rsid w:val="00C412DF"/>
    <w:rsid w:val="00C42130"/>
    <w:rsid w:val="00C423A4"/>
    <w:rsid w:val="00C423E3"/>
    <w:rsid w:val="00C44A4D"/>
    <w:rsid w:val="00C44BF5"/>
    <w:rsid w:val="00C44C58"/>
    <w:rsid w:val="00C45BCD"/>
    <w:rsid w:val="00C46A55"/>
    <w:rsid w:val="00C47566"/>
    <w:rsid w:val="00C517FC"/>
    <w:rsid w:val="00C521D6"/>
    <w:rsid w:val="00C54FC7"/>
    <w:rsid w:val="00C55232"/>
    <w:rsid w:val="00C553A4"/>
    <w:rsid w:val="00C55A06"/>
    <w:rsid w:val="00C55D03"/>
    <w:rsid w:val="00C601BC"/>
    <w:rsid w:val="00C627DB"/>
    <w:rsid w:val="00C6329F"/>
    <w:rsid w:val="00C63340"/>
    <w:rsid w:val="00C643F9"/>
    <w:rsid w:val="00C64E95"/>
    <w:rsid w:val="00C6643D"/>
    <w:rsid w:val="00C71372"/>
    <w:rsid w:val="00C72410"/>
    <w:rsid w:val="00C7287F"/>
    <w:rsid w:val="00C7427A"/>
    <w:rsid w:val="00C74D73"/>
    <w:rsid w:val="00C800E8"/>
    <w:rsid w:val="00C8079C"/>
    <w:rsid w:val="00C80CB8"/>
    <w:rsid w:val="00C819DD"/>
    <w:rsid w:val="00C819F8"/>
    <w:rsid w:val="00C8248C"/>
    <w:rsid w:val="00C84E33"/>
    <w:rsid w:val="00C85CC3"/>
    <w:rsid w:val="00C86D6F"/>
    <w:rsid w:val="00C8745B"/>
    <w:rsid w:val="00C905FC"/>
    <w:rsid w:val="00C92D03"/>
    <w:rsid w:val="00C9319C"/>
    <w:rsid w:val="00C93F23"/>
    <w:rsid w:val="00C9435D"/>
    <w:rsid w:val="00C9438B"/>
    <w:rsid w:val="00C94DF2"/>
    <w:rsid w:val="00C96260"/>
    <w:rsid w:val="00C96741"/>
    <w:rsid w:val="00C975F1"/>
    <w:rsid w:val="00C97A84"/>
    <w:rsid w:val="00CA151E"/>
    <w:rsid w:val="00CA2D1B"/>
    <w:rsid w:val="00CA375D"/>
    <w:rsid w:val="00CA4FFA"/>
    <w:rsid w:val="00CA6341"/>
    <w:rsid w:val="00CA662A"/>
    <w:rsid w:val="00CA7AFD"/>
    <w:rsid w:val="00CA7C3C"/>
    <w:rsid w:val="00CB0189"/>
    <w:rsid w:val="00CB07A9"/>
    <w:rsid w:val="00CB0BA2"/>
    <w:rsid w:val="00CB1A42"/>
    <w:rsid w:val="00CB1B0C"/>
    <w:rsid w:val="00CB2567"/>
    <w:rsid w:val="00CB2C0B"/>
    <w:rsid w:val="00CB3AE5"/>
    <w:rsid w:val="00CB3D27"/>
    <w:rsid w:val="00CB517D"/>
    <w:rsid w:val="00CC038D"/>
    <w:rsid w:val="00CC08DB"/>
    <w:rsid w:val="00CC39FF"/>
    <w:rsid w:val="00CC3C2F"/>
    <w:rsid w:val="00CC4AC8"/>
    <w:rsid w:val="00CC5233"/>
    <w:rsid w:val="00CC5674"/>
    <w:rsid w:val="00CC5DE6"/>
    <w:rsid w:val="00CC64F4"/>
    <w:rsid w:val="00CC6E4E"/>
    <w:rsid w:val="00CC6FE8"/>
    <w:rsid w:val="00CC7202"/>
    <w:rsid w:val="00CD100F"/>
    <w:rsid w:val="00CD1BC4"/>
    <w:rsid w:val="00CD25A5"/>
    <w:rsid w:val="00CD2808"/>
    <w:rsid w:val="00CD28BF"/>
    <w:rsid w:val="00CD4092"/>
    <w:rsid w:val="00CD44C5"/>
    <w:rsid w:val="00CD4A20"/>
    <w:rsid w:val="00CD50A1"/>
    <w:rsid w:val="00CD519E"/>
    <w:rsid w:val="00CD5502"/>
    <w:rsid w:val="00CD7658"/>
    <w:rsid w:val="00CE0C4F"/>
    <w:rsid w:val="00CE30EA"/>
    <w:rsid w:val="00CE58D8"/>
    <w:rsid w:val="00CE7472"/>
    <w:rsid w:val="00CF048A"/>
    <w:rsid w:val="00CF155A"/>
    <w:rsid w:val="00CF2947"/>
    <w:rsid w:val="00CF686F"/>
    <w:rsid w:val="00CF6E60"/>
    <w:rsid w:val="00CF7BCA"/>
    <w:rsid w:val="00D008FD"/>
    <w:rsid w:val="00D0321C"/>
    <w:rsid w:val="00D035EC"/>
    <w:rsid w:val="00D03E2B"/>
    <w:rsid w:val="00D060C1"/>
    <w:rsid w:val="00D06AB1"/>
    <w:rsid w:val="00D06FC1"/>
    <w:rsid w:val="00D072ED"/>
    <w:rsid w:val="00D07A16"/>
    <w:rsid w:val="00D100CF"/>
    <w:rsid w:val="00D1067E"/>
    <w:rsid w:val="00D10F50"/>
    <w:rsid w:val="00D11272"/>
    <w:rsid w:val="00D126F5"/>
    <w:rsid w:val="00D136A2"/>
    <w:rsid w:val="00D1489E"/>
    <w:rsid w:val="00D15A5A"/>
    <w:rsid w:val="00D17A5A"/>
    <w:rsid w:val="00D20737"/>
    <w:rsid w:val="00D217E9"/>
    <w:rsid w:val="00D21E81"/>
    <w:rsid w:val="00D223DE"/>
    <w:rsid w:val="00D24CDA"/>
    <w:rsid w:val="00D25E37"/>
    <w:rsid w:val="00D2661A"/>
    <w:rsid w:val="00D27582"/>
    <w:rsid w:val="00D27EC4"/>
    <w:rsid w:val="00D31312"/>
    <w:rsid w:val="00D32325"/>
    <w:rsid w:val="00D32451"/>
    <w:rsid w:val="00D32719"/>
    <w:rsid w:val="00D33333"/>
    <w:rsid w:val="00D352A2"/>
    <w:rsid w:val="00D4162B"/>
    <w:rsid w:val="00D4514F"/>
    <w:rsid w:val="00D451E2"/>
    <w:rsid w:val="00D45E89"/>
    <w:rsid w:val="00D45E8D"/>
    <w:rsid w:val="00D466AE"/>
    <w:rsid w:val="00D4734F"/>
    <w:rsid w:val="00D50027"/>
    <w:rsid w:val="00D51BF3"/>
    <w:rsid w:val="00D52A42"/>
    <w:rsid w:val="00D52BAB"/>
    <w:rsid w:val="00D5637B"/>
    <w:rsid w:val="00D604F3"/>
    <w:rsid w:val="00D6147A"/>
    <w:rsid w:val="00D61BFD"/>
    <w:rsid w:val="00D624E3"/>
    <w:rsid w:val="00D66846"/>
    <w:rsid w:val="00D668E2"/>
    <w:rsid w:val="00D675FB"/>
    <w:rsid w:val="00D6791D"/>
    <w:rsid w:val="00D71F25"/>
    <w:rsid w:val="00D72A9C"/>
    <w:rsid w:val="00D7480E"/>
    <w:rsid w:val="00D77031"/>
    <w:rsid w:val="00D77456"/>
    <w:rsid w:val="00D8067D"/>
    <w:rsid w:val="00D84941"/>
    <w:rsid w:val="00D84FA1"/>
    <w:rsid w:val="00D851F0"/>
    <w:rsid w:val="00D86DB7"/>
    <w:rsid w:val="00D86EAB"/>
    <w:rsid w:val="00D87609"/>
    <w:rsid w:val="00D87BF5"/>
    <w:rsid w:val="00D87C0C"/>
    <w:rsid w:val="00D90721"/>
    <w:rsid w:val="00D926D0"/>
    <w:rsid w:val="00D93030"/>
    <w:rsid w:val="00D950E1"/>
    <w:rsid w:val="00D952A6"/>
    <w:rsid w:val="00D962A6"/>
    <w:rsid w:val="00D97F99"/>
    <w:rsid w:val="00DA0D7B"/>
    <w:rsid w:val="00DA0F7C"/>
    <w:rsid w:val="00DA1AF5"/>
    <w:rsid w:val="00DA1E08"/>
    <w:rsid w:val="00DA24F8"/>
    <w:rsid w:val="00DA28E8"/>
    <w:rsid w:val="00DA2982"/>
    <w:rsid w:val="00DA38D3"/>
    <w:rsid w:val="00DA3932"/>
    <w:rsid w:val="00DA39D7"/>
    <w:rsid w:val="00DA3AFC"/>
    <w:rsid w:val="00DA64F8"/>
    <w:rsid w:val="00DA6C15"/>
    <w:rsid w:val="00DB0258"/>
    <w:rsid w:val="00DB1ECE"/>
    <w:rsid w:val="00DB38EE"/>
    <w:rsid w:val="00DB393D"/>
    <w:rsid w:val="00DB4162"/>
    <w:rsid w:val="00DB428B"/>
    <w:rsid w:val="00DB498B"/>
    <w:rsid w:val="00DB66CA"/>
    <w:rsid w:val="00DB6BCA"/>
    <w:rsid w:val="00DB6F54"/>
    <w:rsid w:val="00DB73A8"/>
    <w:rsid w:val="00DB73F7"/>
    <w:rsid w:val="00DC0321"/>
    <w:rsid w:val="00DC138F"/>
    <w:rsid w:val="00DC172F"/>
    <w:rsid w:val="00DC1745"/>
    <w:rsid w:val="00DC3067"/>
    <w:rsid w:val="00DC370B"/>
    <w:rsid w:val="00DC4B7B"/>
    <w:rsid w:val="00DC5B90"/>
    <w:rsid w:val="00DC6360"/>
    <w:rsid w:val="00DC6AF7"/>
    <w:rsid w:val="00DC6B89"/>
    <w:rsid w:val="00DC7D2C"/>
    <w:rsid w:val="00DD00FF"/>
    <w:rsid w:val="00DD0619"/>
    <w:rsid w:val="00DD07FB"/>
    <w:rsid w:val="00DD18D5"/>
    <w:rsid w:val="00DD25C6"/>
    <w:rsid w:val="00DD39F3"/>
    <w:rsid w:val="00DD48E2"/>
    <w:rsid w:val="00DD4FE5"/>
    <w:rsid w:val="00DD54B0"/>
    <w:rsid w:val="00DD57EE"/>
    <w:rsid w:val="00DD6BCC"/>
    <w:rsid w:val="00DD7175"/>
    <w:rsid w:val="00DE0A4B"/>
    <w:rsid w:val="00DE2410"/>
    <w:rsid w:val="00DE2939"/>
    <w:rsid w:val="00DE3645"/>
    <w:rsid w:val="00DE3F9D"/>
    <w:rsid w:val="00DE497F"/>
    <w:rsid w:val="00DE54DE"/>
    <w:rsid w:val="00DE6E81"/>
    <w:rsid w:val="00DE703F"/>
    <w:rsid w:val="00DE704F"/>
    <w:rsid w:val="00DE705D"/>
    <w:rsid w:val="00DE7595"/>
    <w:rsid w:val="00DE76D5"/>
    <w:rsid w:val="00DF1961"/>
    <w:rsid w:val="00DF4237"/>
    <w:rsid w:val="00DF44DE"/>
    <w:rsid w:val="00DF564F"/>
    <w:rsid w:val="00E01138"/>
    <w:rsid w:val="00E02001"/>
    <w:rsid w:val="00E02DFB"/>
    <w:rsid w:val="00E030F9"/>
    <w:rsid w:val="00E0311A"/>
    <w:rsid w:val="00E03138"/>
    <w:rsid w:val="00E044D1"/>
    <w:rsid w:val="00E053CE"/>
    <w:rsid w:val="00E06404"/>
    <w:rsid w:val="00E0695D"/>
    <w:rsid w:val="00E07A34"/>
    <w:rsid w:val="00E11A85"/>
    <w:rsid w:val="00E12495"/>
    <w:rsid w:val="00E129DB"/>
    <w:rsid w:val="00E12D63"/>
    <w:rsid w:val="00E12E43"/>
    <w:rsid w:val="00E15CCD"/>
    <w:rsid w:val="00E16504"/>
    <w:rsid w:val="00E16E12"/>
    <w:rsid w:val="00E20292"/>
    <w:rsid w:val="00E202EF"/>
    <w:rsid w:val="00E2083A"/>
    <w:rsid w:val="00E210B5"/>
    <w:rsid w:val="00E23382"/>
    <w:rsid w:val="00E24162"/>
    <w:rsid w:val="00E2552F"/>
    <w:rsid w:val="00E3137A"/>
    <w:rsid w:val="00E32CCF"/>
    <w:rsid w:val="00E34113"/>
    <w:rsid w:val="00E34A98"/>
    <w:rsid w:val="00E35D1E"/>
    <w:rsid w:val="00E361DC"/>
    <w:rsid w:val="00E364F9"/>
    <w:rsid w:val="00E365FA"/>
    <w:rsid w:val="00E36789"/>
    <w:rsid w:val="00E376FB"/>
    <w:rsid w:val="00E4361A"/>
    <w:rsid w:val="00E44A83"/>
    <w:rsid w:val="00E44E8C"/>
    <w:rsid w:val="00E45D80"/>
    <w:rsid w:val="00E4711F"/>
    <w:rsid w:val="00E47950"/>
    <w:rsid w:val="00E500DE"/>
    <w:rsid w:val="00E502C1"/>
    <w:rsid w:val="00E502DD"/>
    <w:rsid w:val="00E50D3A"/>
    <w:rsid w:val="00E51387"/>
    <w:rsid w:val="00E51E68"/>
    <w:rsid w:val="00E52BD8"/>
    <w:rsid w:val="00E52EFD"/>
    <w:rsid w:val="00E5408A"/>
    <w:rsid w:val="00E548AB"/>
    <w:rsid w:val="00E56800"/>
    <w:rsid w:val="00E60C63"/>
    <w:rsid w:val="00E62FF9"/>
    <w:rsid w:val="00E635D6"/>
    <w:rsid w:val="00E639BC"/>
    <w:rsid w:val="00E664CC"/>
    <w:rsid w:val="00E67427"/>
    <w:rsid w:val="00E70388"/>
    <w:rsid w:val="00E708CE"/>
    <w:rsid w:val="00E70F92"/>
    <w:rsid w:val="00E71468"/>
    <w:rsid w:val="00E7251F"/>
    <w:rsid w:val="00E74313"/>
    <w:rsid w:val="00E74C54"/>
    <w:rsid w:val="00E75F3A"/>
    <w:rsid w:val="00E77A03"/>
    <w:rsid w:val="00E8008E"/>
    <w:rsid w:val="00E81C71"/>
    <w:rsid w:val="00E82142"/>
    <w:rsid w:val="00E822E8"/>
    <w:rsid w:val="00E82554"/>
    <w:rsid w:val="00E82606"/>
    <w:rsid w:val="00E831C1"/>
    <w:rsid w:val="00E846C8"/>
    <w:rsid w:val="00E84957"/>
    <w:rsid w:val="00E84A55"/>
    <w:rsid w:val="00E85BFF"/>
    <w:rsid w:val="00E90391"/>
    <w:rsid w:val="00E906C2"/>
    <w:rsid w:val="00E91666"/>
    <w:rsid w:val="00E919C1"/>
    <w:rsid w:val="00E9311F"/>
    <w:rsid w:val="00E934D1"/>
    <w:rsid w:val="00E94AF0"/>
    <w:rsid w:val="00E94B3E"/>
    <w:rsid w:val="00E95D13"/>
    <w:rsid w:val="00E95DD3"/>
    <w:rsid w:val="00E969D5"/>
    <w:rsid w:val="00E973CA"/>
    <w:rsid w:val="00EA3F0A"/>
    <w:rsid w:val="00EA58D1"/>
    <w:rsid w:val="00EA61BC"/>
    <w:rsid w:val="00EA681A"/>
    <w:rsid w:val="00EA735B"/>
    <w:rsid w:val="00EB19CC"/>
    <w:rsid w:val="00EB1E69"/>
    <w:rsid w:val="00EB2086"/>
    <w:rsid w:val="00EB31ED"/>
    <w:rsid w:val="00EB37A9"/>
    <w:rsid w:val="00EB4D44"/>
    <w:rsid w:val="00EB5E59"/>
    <w:rsid w:val="00EB5EDF"/>
    <w:rsid w:val="00EB60FE"/>
    <w:rsid w:val="00EB74DB"/>
    <w:rsid w:val="00EC2DD1"/>
    <w:rsid w:val="00EC4B67"/>
    <w:rsid w:val="00EC5359"/>
    <w:rsid w:val="00EC562A"/>
    <w:rsid w:val="00EC6383"/>
    <w:rsid w:val="00EC6F86"/>
    <w:rsid w:val="00ED067A"/>
    <w:rsid w:val="00ED2B50"/>
    <w:rsid w:val="00ED4D4A"/>
    <w:rsid w:val="00ED6D14"/>
    <w:rsid w:val="00ED7F2E"/>
    <w:rsid w:val="00EE0350"/>
    <w:rsid w:val="00EE0719"/>
    <w:rsid w:val="00EE0CB7"/>
    <w:rsid w:val="00EE0E80"/>
    <w:rsid w:val="00EE2194"/>
    <w:rsid w:val="00EE325C"/>
    <w:rsid w:val="00EE4C78"/>
    <w:rsid w:val="00EE613F"/>
    <w:rsid w:val="00EE7295"/>
    <w:rsid w:val="00EE7869"/>
    <w:rsid w:val="00EF054A"/>
    <w:rsid w:val="00EF0A87"/>
    <w:rsid w:val="00EF1488"/>
    <w:rsid w:val="00EF3235"/>
    <w:rsid w:val="00EF7E72"/>
    <w:rsid w:val="00F00F32"/>
    <w:rsid w:val="00F02D92"/>
    <w:rsid w:val="00F04801"/>
    <w:rsid w:val="00F06D37"/>
    <w:rsid w:val="00F07B9D"/>
    <w:rsid w:val="00F11586"/>
    <w:rsid w:val="00F1183B"/>
    <w:rsid w:val="00F11C9F"/>
    <w:rsid w:val="00F12263"/>
    <w:rsid w:val="00F126A7"/>
    <w:rsid w:val="00F1409D"/>
    <w:rsid w:val="00F14214"/>
    <w:rsid w:val="00F157A9"/>
    <w:rsid w:val="00F16F00"/>
    <w:rsid w:val="00F25BB6"/>
    <w:rsid w:val="00F25E0E"/>
    <w:rsid w:val="00F2641B"/>
    <w:rsid w:val="00F26B7E"/>
    <w:rsid w:val="00F27A3B"/>
    <w:rsid w:val="00F31570"/>
    <w:rsid w:val="00F33817"/>
    <w:rsid w:val="00F36A91"/>
    <w:rsid w:val="00F40E3E"/>
    <w:rsid w:val="00F415A8"/>
    <w:rsid w:val="00F41BB4"/>
    <w:rsid w:val="00F420D5"/>
    <w:rsid w:val="00F451EA"/>
    <w:rsid w:val="00F45447"/>
    <w:rsid w:val="00F456C6"/>
    <w:rsid w:val="00F4577B"/>
    <w:rsid w:val="00F46496"/>
    <w:rsid w:val="00F474D0"/>
    <w:rsid w:val="00F50179"/>
    <w:rsid w:val="00F515EE"/>
    <w:rsid w:val="00F51A38"/>
    <w:rsid w:val="00F53E48"/>
    <w:rsid w:val="00F56511"/>
    <w:rsid w:val="00F57796"/>
    <w:rsid w:val="00F6194E"/>
    <w:rsid w:val="00F623AC"/>
    <w:rsid w:val="00F625E7"/>
    <w:rsid w:val="00F62DD8"/>
    <w:rsid w:val="00F6412A"/>
    <w:rsid w:val="00F65893"/>
    <w:rsid w:val="00F65A3E"/>
    <w:rsid w:val="00F66A4A"/>
    <w:rsid w:val="00F71E22"/>
    <w:rsid w:val="00F72142"/>
    <w:rsid w:val="00F72AE7"/>
    <w:rsid w:val="00F80023"/>
    <w:rsid w:val="00F80543"/>
    <w:rsid w:val="00F833BA"/>
    <w:rsid w:val="00F84EBD"/>
    <w:rsid w:val="00F84FD0"/>
    <w:rsid w:val="00F85789"/>
    <w:rsid w:val="00F859A8"/>
    <w:rsid w:val="00F86D87"/>
    <w:rsid w:val="00F86DAA"/>
    <w:rsid w:val="00F87100"/>
    <w:rsid w:val="00F9108B"/>
    <w:rsid w:val="00F91349"/>
    <w:rsid w:val="00F92218"/>
    <w:rsid w:val="00F93A8A"/>
    <w:rsid w:val="00F94B2D"/>
    <w:rsid w:val="00F95248"/>
    <w:rsid w:val="00F956A9"/>
    <w:rsid w:val="00F963ED"/>
    <w:rsid w:val="00F966CF"/>
    <w:rsid w:val="00F96CAE"/>
    <w:rsid w:val="00F97C99"/>
    <w:rsid w:val="00FA0667"/>
    <w:rsid w:val="00FA0801"/>
    <w:rsid w:val="00FA42DD"/>
    <w:rsid w:val="00FA574D"/>
    <w:rsid w:val="00FA5A8E"/>
    <w:rsid w:val="00FA662D"/>
    <w:rsid w:val="00FA73B1"/>
    <w:rsid w:val="00FB0CB9"/>
    <w:rsid w:val="00FB1791"/>
    <w:rsid w:val="00FB1C78"/>
    <w:rsid w:val="00FB231D"/>
    <w:rsid w:val="00FB432A"/>
    <w:rsid w:val="00FB45F1"/>
    <w:rsid w:val="00FB4A72"/>
    <w:rsid w:val="00FB52DC"/>
    <w:rsid w:val="00FB54E8"/>
    <w:rsid w:val="00FB7054"/>
    <w:rsid w:val="00FC0CE5"/>
    <w:rsid w:val="00FC107E"/>
    <w:rsid w:val="00FC17B7"/>
    <w:rsid w:val="00FC2CB7"/>
    <w:rsid w:val="00FC4090"/>
    <w:rsid w:val="00FC55B4"/>
    <w:rsid w:val="00FC58E3"/>
    <w:rsid w:val="00FC69FF"/>
    <w:rsid w:val="00FC6C6A"/>
    <w:rsid w:val="00FD00E6"/>
    <w:rsid w:val="00FD085A"/>
    <w:rsid w:val="00FD09A1"/>
    <w:rsid w:val="00FD209F"/>
    <w:rsid w:val="00FD2A7C"/>
    <w:rsid w:val="00FD35A1"/>
    <w:rsid w:val="00FD59EB"/>
    <w:rsid w:val="00FD7299"/>
    <w:rsid w:val="00FE0552"/>
    <w:rsid w:val="00FE1FBE"/>
    <w:rsid w:val="00FE3901"/>
    <w:rsid w:val="00FE39D3"/>
    <w:rsid w:val="00FE4BCE"/>
    <w:rsid w:val="00FE54AE"/>
    <w:rsid w:val="00FE576A"/>
    <w:rsid w:val="00FE7E79"/>
    <w:rsid w:val="00FE7ED6"/>
    <w:rsid w:val="00FF0901"/>
    <w:rsid w:val="00FF26B0"/>
    <w:rsid w:val="00FF3E7D"/>
    <w:rsid w:val="00FF4BCF"/>
    <w:rsid w:val="00FF579C"/>
    <w:rsid w:val="00FF5B99"/>
    <w:rsid w:val="00FF678C"/>
    <w:rsid w:val="00FF730C"/>
    <w:rsid w:val="00FF73F4"/>
    <w:rsid w:val="00FF7CE4"/>
    <w:rsid w:val="00FF7E39"/>
    <w:rsid w:val="0C140D64"/>
    <w:rsid w:val="0F1D47B6"/>
    <w:rsid w:val="133F51D5"/>
    <w:rsid w:val="24A6183A"/>
    <w:rsid w:val="33DA1B6D"/>
    <w:rsid w:val="7659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uiPriority w:val="0"/>
    <w:pPr>
      <w:widowControl/>
      <w:numPr>
        <w:ilvl w:val="4"/>
      </w:numPr>
      <w:ind w:left="426"/>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styleId="230">
    <w:name w:val="List Paragraph"/>
    <w:basedOn w:val="1"/>
    <w:unhideWhenUsed/>
    <w:qFormat/>
    <w:uiPriority w:val="34"/>
    <w:pPr>
      <w:adjustRightInd/>
      <w:spacing w:line="240" w:lineRule="auto"/>
      <w:ind w:firstLine="420" w:firstLineChars="200"/>
    </w:pPr>
    <w:rPr>
      <w:rFonts w:asciiTheme="minorHAnsi" w:hAnsiTheme="minorHAnsi" w:eastAsiaTheme="minorEastAsia" w:cstheme="minorBidi"/>
      <w:szCs w:val="24"/>
    </w:rPr>
  </w:style>
  <w:style w:type="paragraph" w:styleId="231">
    <w:name w:val="No Spacing"/>
    <w:qFormat/>
    <w:uiPriority w:val="1"/>
    <w:pPr>
      <w:adjustRightInd w:val="0"/>
      <w:snapToGrid w:val="0"/>
      <w:spacing w:line="360" w:lineRule="auto"/>
      <w:ind w:firstLine="200" w:firstLineChars="200"/>
    </w:pPr>
    <w:rPr>
      <w:rFonts w:ascii="Tahoma" w:hAnsi="Tahoma" w:eastAsia="宋体" w:cstheme="minorBidi"/>
      <w:sz w:val="24"/>
      <w:szCs w:val="22"/>
      <w:lang w:val="en-US" w:eastAsia="zh-CN" w:bidi="ar-SA"/>
    </w:rPr>
  </w:style>
  <w:style w:type="paragraph" w:customStyle="1" w:styleId="232">
    <w:name w:val="正文表标题"/>
    <w:next w:val="1"/>
    <w:qFormat/>
    <w:uiPriority w:val="0"/>
    <w:pPr>
      <w:numPr>
        <w:ilvl w:val="1"/>
        <w:numId w:val="32"/>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233">
    <w:name w:val="注×："/>
    <w:qFormat/>
    <w:uiPriority w:val="0"/>
    <w:pPr>
      <w:widowControl w:val="0"/>
      <w:autoSpaceDE w:val="0"/>
      <w:autoSpaceDN w:val="0"/>
      <w:ind w:left="811" w:hanging="448"/>
      <w:jc w:val="both"/>
    </w:pPr>
    <w:rPr>
      <w:rFonts w:ascii="黑体" w:hAnsi="Times New Roman" w:cs="Times New Roman" w:eastAsiaTheme="minorEastAsia"/>
      <w:sz w:val="18"/>
      <w:szCs w:val="18"/>
      <w:lang w:val="en-US" w:eastAsia="zh-CN" w:bidi="ar-SA"/>
    </w:rPr>
  </w:style>
  <w:style w:type="paragraph" w:customStyle="1" w:styleId="234">
    <w:name w:val="注："/>
    <w:next w:val="1"/>
    <w:qFormat/>
    <w:uiPriority w:val="0"/>
    <w:pPr>
      <w:widowControl w:val="0"/>
      <w:numPr>
        <w:ilvl w:val="0"/>
        <w:numId w:val="33"/>
      </w:numPr>
      <w:autoSpaceDE w:val="0"/>
      <w:autoSpaceDN w:val="0"/>
      <w:jc w:val="both"/>
    </w:pPr>
    <w:rPr>
      <w:rFonts w:ascii="宋体" w:hAnsi="Times New Roman" w:eastAsia="宋体" w:cs="Times New Roman"/>
      <w:sz w:val="18"/>
      <w:szCs w:val="18"/>
      <w:lang w:val="en-US" w:eastAsia="zh-CN" w:bidi="ar-SA"/>
    </w:rPr>
  </w:style>
  <w:style w:type="paragraph" w:customStyle="1" w:styleId="235">
    <w:name w:val="二级标题-非目录"/>
    <w:basedOn w:val="1"/>
    <w:qFormat/>
    <w:uiPriority w:val="0"/>
    <w:pPr>
      <w:numPr>
        <w:ilvl w:val="1"/>
        <w:numId w:val="33"/>
      </w:numPr>
      <w:tabs>
        <w:tab w:val="left" w:pos="840"/>
      </w:tabs>
      <w:adjustRightInd/>
      <w:spacing w:line="360" w:lineRule="auto"/>
      <w:ind w:left="840" w:right="100" w:rightChars="100" w:hanging="420"/>
    </w:pPr>
    <w:rPr>
      <w:rFonts w:ascii="Times New Roman" w:hAnsi="Times New Roman" w:eastAsia="黑体"/>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glossaryDocument" Target="glossary/document.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4.jpeg"/><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094DE921A5E4430AA602144AAAED207"/>
        <w:style w:val=""/>
        <w:category>
          <w:name w:val="常规"/>
          <w:gallery w:val="placeholder"/>
        </w:category>
        <w:types>
          <w:type w:val="bbPlcHdr"/>
        </w:types>
        <w:behaviors>
          <w:behavior w:val="content"/>
        </w:behaviors>
        <w:description w:val=""/>
        <w:guid w:val="{4A3D71C4-2DA3-47DA-9BAA-3FB5AC42E578}"/>
      </w:docPartPr>
      <w:docPartBody>
        <w:p>
          <w:pPr>
            <w:pStyle w:val="5"/>
          </w:pPr>
          <w:r>
            <w:rPr>
              <w:rStyle w:val="4"/>
              <w:rFonts w:hint="eastAsia"/>
            </w:rPr>
            <w:t>单击或点击此处输入文字。</w:t>
          </w:r>
        </w:p>
      </w:docPartBody>
    </w:docPart>
    <w:docPart>
      <w:docPartPr>
        <w:name w:val="6DD20C56C8034E749E700625219913A8"/>
        <w:style w:val=""/>
        <w:category>
          <w:name w:val="常规"/>
          <w:gallery w:val="placeholder"/>
        </w:category>
        <w:types>
          <w:type w:val="bbPlcHdr"/>
        </w:types>
        <w:behaviors>
          <w:behavior w:val="content"/>
        </w:behaviors>
        <w:description w:val=""/>
        <w:guid w:val="{2D670CF5-8EB0-42FD-906C-3821D37A08A4}"/>
      </w:docPartPr>
      <w:docPartBody>
        <w:p>
          <w:pPr>
            <w:pStyle w:val="6"/>
          </w:pPr>
          <w:r>
            <w:rPr>
              <w:rStyle w:val="4"/>
              <w:rFonts w:hint="eastAsia"/>
            </w:rPr>
            <w:t>选择一项。</w:t>
          </w:r>
        </w:p>
      </w:docPartBody>
    </w:docPart>
    <w:docPart>
      <w:docPartPr>
        <w:name w:val="CBB546FCE5824368BB4F36564ED383B3"/>
        <w:style w:val=""/>
        <w:category>
          <w:name w:val="常规"/>
          <w:gallery w:val="placeholder"/>
        </w:category>
        <w:types>
          <w:type w:val="bbPlcHdr"/>
        </w:types>
        <w:behaviors>
          <w:behavior w:val="content"/>
        </w:behaviors>
        <w:description w:val=""/>
        <w:guid w:val="{5F8D2632-2C4E-4F3C-9ED5-DB0267829E3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2"/>
    <w:rsid w:val="000300F2"/>
    <w:rsid w:val="000A3398"/>
    <w:rsid w:val="000F1BB3"/>
    <w:rsid w:val="000F51C0"/>
    <w:rsid w:val="000F53D8"/>
    <w:rsid w:val="001965D1"/>
    <w:rsid w:val="001B2D0D"/>
    <w:rsid w:val="001C4C53"/>
    <w:rsid w:val="001E0C06"/>
    <w:rsid w:val="00201620"/>
    <w:rsid w:val="0025495D"/>
    <w:rsid w:val="00254AFD"/>
    <w:rsid w:val="00264387"/>
    <w:rsid w:val="002750AD"/>
    <w:rsid w:val="0029339D"/>
    <w:rsid w:val="0029681E"/>
    <w:rsid w:val="002A0116"/>
    <w:rsid w:val="002A6561"/>
    <w:rsid w:val="002B7E69"/>
    <w:rsid w:val="002C7762"/>
    <w:rsid w:val="002E6444"/>
    <w:rsid w:val="00301D99"/>
    <w:rsid w:val="00384652"/>
    <w:rsid w:val="00415FB8"/>
    <w:rsid w:val="0042267F"/>
    <w:rsid w:val="00432A5D"/>
    <w:rsid w:val="00441FE4"/>
    <w:rsid w:val="004566A0"/>
    <w:rsid w:val="0047027E"/>
    <w:rsid w:val="004752FC"/>
    <w:rsid w:val="00495855"/>
    <w:rsid w:val="004F3A17"/>
    <w:rsid w:val="00515861"/>
    <w:rsid w:val="00532C6B"/>
    <w:rsid w:val="00563341"/>
    <w:rsid w:val="00590CA1"/>
    <w:rsid w:val="006722AB"/>
    <w:rsid w:val="006B1BB7"/>
    <w:rsid w:val="006C4208"/>
    <w:rsid w:val="0072057A"/>
    <w:rsid w:val="00722A1F"/>
    <w:rsid w:val="00753985"/>
    <w:rsid w:val="00761FFF"/>
    <w:rsid w:val="00762D5F"/>
    <w:rsid w:val="00784A2D"/>
    <w:rsid w:val="00797FA3"/>
    <w:rsid w:val="007A433F"/>
    <w:rsid w:val="007B3DF6"/>
    <w:rsid w:val="007B7A12"/>
    <w:rsid w:val="007D27AF"/>
    <w:rsid w:val="007E3BCB"/>
    <w:rsid w:val="007E43FD"/>
    <w:rsid w:val="00832B68"/>
    <w:rsid w:val="00837357"/>
    <w:rsid w:val="0086683F"/>
    <w:rsid w:val="008B2D44"/>
    <w:rsid w:val="008C2350"/>
    <w:rsid w:val="008E2510"/>
    <w:rsid w:val="008F59BF"/>
    <w:rsid w:val="0090374F"/>
    <w:rsid w:val="00907EAA"/>
    <w:rsid w:val="009130B3"/>
    <w:rsid w:val="009217B6"/>
    <w:rsid w:val="00943F7A"/>
    <w:rsid w:val="009B39EA"/>
    <w:rsid w:val="009E56AB"/>
    <w:rsid w:val="00A400B5"/>
    <w:rsid w:val="00A43F49"/>
    <w:rsid w:val="00A5208F"/>
    <w:rsid w:val="00A560A8"/>
    <w:rsid w:val="00A65F26"/>
    <w:rsid w:val="00A668B9"/>
    <w:rsid w:val="00A9210C"/>
    <w:rsid w:val="00AB74EA"/>
    <w:rsid w:val="00AC1CC9"/>
    <w:rsid w:val="00AC6141"/>
    <w:rsid w:val="00AF2785"/>
    <w:rsid w:val="00AF2CB7"/>
    <w:rsid w:val="00B45378"/>
    <w:rsid w:val="00B50E3F"/>
    <w:rsid w:val="00B547A5"/>
    <w:rsid w:val="00B85986"/>
    <w:rsid w:val="00BB000B"/>
    <w:rsid w:val="00BD4235"/>
    <w:rsid w:val="00BF027F"/>
    <w:rsid w:val="00C07AC0"/>
    <w:rsid w:val="00C158FD"/>
    <w:rsid w:val="00C273FB"/>
    <w:rsid w:val="00C61A60"/>
    <w:rsid w:val="00C63A04"/>
    <w:rsid w:val="00C73E6D"/>
    <w:rsid w:val="00CB51E4"/>
    <w:rsid w:val="00CC2666"/>
    <w:rsid w:val="00CF54DC"/>
    <w:rsid w:val="00D220CE"/>
    <w:rsid w:val="00D43D8C"/>
    <w:rsid w:val="00D70819"/>
    <w:rsid w:val="00DB4C62"/>
    <w:rsid w:val="00DC0D65"/>
    <w:rsid w:val="00DD2769"/>
    <w:rsid w:val="00DD75BB"/>
    <w:rsid w:val="00E2191E"/>
    <w:rsid w:val="00E32441"/>
    <w:rsid w:val="00E44FAD"/>
    <w:rsid w:val="00E517EE"/>
    <w:rsid w:val="00E85C82"/>
    <w:rsid w:val="00EA12AB"/>
    <w:rsid w:val="00EB2FB4"/>
    <w:rsid w:val="00EE4E86"/>
    <w:rsid w:val="00F24523"/>
    <w:rsid w:val="00F249B5"/>
    <w:rsid w:val="00F40A17"/>
    <w:rsid w:val="00F84C35"/>
    <w:rsid w:val="00F87CF3"/>
    <w:rsid w:val="00F91137"/>
    <w:rsid w:val="00FA4558"/>
    <w:rsid w:val="00FA5D2A"/>
    <w:rsid w:val="00FA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094DE921A5E4430AA602144AAAED2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D20C56C8034E749E700625219913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BB546FCE5824368BB4F36564ED383B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96B44-4238-4661-914E-4E48BC1DD91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18</Pages>
  <Words>10823</Words>
  <Characters>12498</Characters>
  <Lines>115</Lines>
  <Paragraphs>32</Paragraphs>
  <TotalTime>24</TotalTime>
  <ScaleCrop>false</ScaleCrop>
  <LinksUpToDate>false</LinksUpToDate>
  <CharactersWithSpaces>12976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2022-06-08T08:15:00Z</dcterms:created>
  <dc:creator>YSY</dc:creator>
  <dc:description>&lt;config cover="true" show_menu="true" version="1.0.0" doctype="SDKXY"&gt;_x000d_
&lt;/config&gt;</dc:description>
  <cp:lastModifiedBy>WPS_1559717868</cp:lastModifiedBy>
  <cp:lastPrinted>2022-04-24T02:00:00Z</cp:lastPrinted>
  <dcterms:modified xsi:type="dcterms:W3CDTF">2022-06-08T11:30:20Z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2052-11.1.0.11744</vt:lpwstr>
  </property>
  <property fmtid="{D5CDD505-2E9C-101B-9397-08002B2CF9AE}" pid="16" name="ICV">
    <vt:lpwstr>A2D33F2E270E4C909CF4C2E21282F358</vt:lpwstr>
  </property>
</Properties>
</file>